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0448B" w14:textId="77777777" w:rsidR="00153302" w:rsidRDefault="00000000">
      <w:pPr>
        <w:spacing w:after="0" w:line="259" w:lineRule="auto"/>
        <w:ind w:left="-1440" w:right="7200" w:firstLine="0"/>
        <w:jc w:val="left"/>
      </w:pPr>
      <w:r>
        <w:rPr>
          <w:noProof/>
        </w:rPr>
        <w:drawing>
          <wp:anchor distT="0" distB="0" distL="114300" distR="114300" simplePos="0" relativeHeight="251658240" behindDoc="0" locked="0" layoutInCell="1" allowOverlap="0" wp14:anchorId="2A40A854" wp14:editId="0D86725D">
            <wp:simplePos x="0" y="0"/>
            <wp:positionH relativeFrom="page">
              <wp:posOffset>0</wp:posOffset>
            </wp:positionH>
            <wp:positionV relativeFrom="page">
              <wp:posOffset>0</wp:posOffset>
            </wp:positionV>
            <wp:extent cx="5485029" cy="82296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485029" cy="8229600"/>
                    </a:xfrm>
                    <a:prstGeom prst="rect">
                      <a:avLst/>
                    </a:prstGeom>
                  </pic:spPr>
                </pic:pic>
              </a:graphicData>
            </a:graphic>
          </wp:anchor>
        </w:drawing>
      </w:r>
    </w:p>
    <w:p w14:paraId="734271B1" w14:textId="77777777" w:rsidR="00153302" w:rsidRDefault="00153302">
      <w:pPr>
        <w:sectPr w:rsidR="00153302" w:rsidSect="00E66607">
          <w:footerReference w:type="even" r:id="rId8"/>
          <w:footerReference w:type="default" r:id="rId9"/>
          <w:footerReference w:type="first" r:id="rId10"/>
          <w:pgSz w:w="8640" w:h="12960"/>
          <w:pgMar w:top="1440" w:right="1440" w:bottom="1440" w:left="1440" w:header="720" w:footer="720" w:gutter="0"/>
          <w:cols w:space="720"/>
        </w:sectPr>
      </w:pPr>
    </w:p>
    <w:p w14:paraId="57109467" w14:textId="77777777" w:rsidR="00153302" w:rsidRDefault="00000000">
      <w:pPr>
        <w:pStyle w:val="Heading1"/>
      </w:pPr>
      <w:r>
        <w:lastRenderedPageBreak/>
        <w:t>TABLE OF CONTENTS</w:t>
      </w:r>
    </w:p>
    <w:p w14:paraId="321A0C0F" w14:textId="77777777" w:rsidR="00153302" w:rsidRDefault="00000000">
      <w:pPr>
        <w:spacing w:after="486" w:line="259" w:lineRule="auto"/>
        <w:ind w:left="1366" w:firstLine="0"/>
        <w:jc w:val="left"/>
      </w:pPr>
      <w:r>
        <w:rPr>
          <w:rFonts w:ascii="Calibri" w:eastAsia="Calibri" w:hAnsi="Calibri" w:cs="Calibri"/>
          <w:noProof/>
          <w:color w:val="000000"/>
          <w:sz w:val="22"/>
        </w:rPr>
        <mc:AlternateContent>
          <mc:Choice Requires="wpg">
            <w:drawing>
              <wp:inline distT="0" distB="0" distL="0" distR="0" wp14:anchorId="79DE1713" wp14:editId="58282412">
                <wp:extent cx="2380214" cy="84074"/>
                <wp:effectExtent l="0" t="0" r="0" b="0"/>
                <wp:docPr id="19605" name="Group 19605"/>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45" name="Shape 45"/>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 name="Shape 51"/>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 name="Shape 52"/>
                        <wps:cNvSpPr/>
                        <wps:spPr>
                          <a:xfrm>
                            <a:off x="1129403"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05" style="width:187.418pt;height:6.62pt;mso-position-horizontal-relative:char;mso-position-vertical-relative:line" coordsize="23802,840">
                <v:shape id="Shape 45" style="position:absolute;width:1205;height:314;left:0;top:420;" coordsize="120523,31471" path="m0,0l120523,0c120523,0,115532,31471,86614,31471c60262,31471,45415,12370,0,0x">
                  <v:stroke weight="0pt" endcap="flat" joinstyle="miter" miterlimit="10" on="false" color="#000000" opacity="0"/>
                  <v:fill on="true" color="#000000"/>
                </v:shape>
                <v:shape id="Shape 46" style="position:absolute;width:1205;height:314;left:0;top:105;" coordsize="120523,31471" path="m86614,0c115532,0,120523,31471,120523,31471l0,31471c45415,19101,60262,0,86614,0x">
                  <v:stroke weight="0pt" endcap="flat" joinstyle="miter" miterlimit="10" on="false" color="#000000" opacity="0"/>
                  <v:fill on="true" color="#000000"/>
                </v:shape>
                <v:shape id="Shape 47" style="position:absolute;width:1205;height:314;left:22596;top:420;" coordsize="120523,31471" path="m0,0l120523,0c75108,12370,60261,31471,33909,31471c4991,31471,0,0,0,0x">
                  <v:stroke weight="0pt" endcap="flat" joinstyle="miter" miterlimit="10" on="false" color="#000000" opacity="0"/>
                  <v:fill on="true" color="#000000"/>
                </v:shape>
                <v:shape id="Shape 48" style="position:absolute;width:1205;height:314;left:22596;top:105;" coordsize="120523,31471" path="m33909,0c60261,0,75108,19101,120523,31471l0,31471c0,31471,4991,0,33909,0x">
                  <v:stroke weight="0pt" endcap="flat" joinstyle="miter" miterlimit="10" on="false" color="#000000" opacity="0"/>
                  <v:fill on="true" color="#000000"/>
                </v:shape>
                <v:shape id="Shape 49" style="position:absolute;width:23680;height:0;left:60;top:420;" coordsize="2368030,0" path="m0,0l2368030,0">
                  <v:stroke weight="0.96pt" endcap="round" joinstyle="round" on="true" color="#000000"/>
                  <v:fill on="false" color="#000000" opacity="0"/>
                </v:shape>
                <v:shape id="Shape 50" style="position:absolute;width:757;height:524;left:10682;top:158;" coordsize="75755,52464" path="m37871,0l75755,26226l37871,52464l0,26226l37871,0x">
                  <v:stroke weight="0pt" endcap="round" joinstyle="round" on="false" color="#000000" opacity="0"/>
                  <v:fill on="true" color="#000000"/>
                </v:shape>
                <v:shape id="Shape 51" style="position:absolute;width:757;height:524;left:12362;top:158;" coordsize="75755,52464" path="m37871,0l75755,26226l37871,52464l0,26226l37871,0x">
                  <v:stroke weight="0pt" endcap="round" joinstyle="round" on="false" color="#000000" opacity="0"/>
                  <v:fill on="true" color="#000000"/>
                </v:shape>
                <v:shape id="Shape 52"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2C4D70B8" w14:textId="77777777" w:rsidR="00153302" w:rsidRDefault="00000000">
      <w:pPr>
        <w:spacing w:after="71" w:line="259" w:lineRule="auto"/>
        <w:ind w:left="-5" w:right="-8"/>
        <w:jc w:val="left"/>
      </w:pPr>
      <w:r>
        <w:rPr>
          <w:b/>
          <w:color w:val="D63A37"/>
        </w:rPr>
        <w:t xml:space="preserve">Introduction </w:t>
      </w:r>
      <w:r>
        <w:rPr>
          <w:b/>
          <w:color w:val="181717"/>
        </w:rPr>
        <w:t xml:space="preserve">................................................................................................. </w:t>
      </w:r>
      <w:r>
        <w:rPr>
          <w:b/>
          <w:color w:val="D63A37"/>
        </w:rPr>
        <w:t>04</w:t>
      </w:r>
    </w:p>
    <w:p w14:paraId="31EA1172" w14:textId="77777777" w:rsidR="00153302" w:rsidRDefault="00000000">
      <w:pPr>
        <w:spacing w:after="26" w:line="285" w:lineRule="auto"/>
        <w:ind w:left="21" w:right="72"/>
      </w:pPr>
      <w:r>
        <w:t>The allure of mobile home park investments</w:t>
      </w:r>
    </w:p>
    <w:p w14:paraId="7BAC0AA4" w14:textId="77777777" w:rsidR="00153302" w:rsidRDefault="00000000">
      <w:pPr>
        <w:spacing w:after="130"/>
        <w:ind w:left="23" w:right="73"/>
      </w:pPr>
      <w:r>
        <w:t>Overview of the book’s journey: from acquisition to profitable exit</w:t>
      </w:r>
    </w:p>
    <w:p w14:paraId="122139AE" w14:textId="77777777" w:rsidR="00153302" w:rsidRDefault="00000000">
      <w:pPr>
        <w:spacing w:after="71" w:line="259" w:lineRule="auto"/>
        <w:ind w:left="-5" w:right="-8"/>
        <w:jc w:val="left"/>
      </w:pPr>
      <w:r>
        <w:rPr>
          <w:b/>
          <w:color w:val="D63A37"/>
        </w:rPr>
        <w:t xml:space="preserve">Chapter 1: The Mobile Home Park Market </w:t>
      </w:r>
      <w:r>
        <w:rPr>
          <w:b/>
          <w:color w:val="181717"/>
        </w:rPr>
        <w:t xml:space="preserve">............................................... </w:t>
      </w:r>
      <w:r>
        <w:rPr>
          <w:b/>
          <w:color w:val="D63A37"/>
        </w:rPr>
        <w:t>04</w:t>
      </w:r>
    </w:p>
    <w:p w14:paraId="1FAE84AE" w14:textId="77777777" w:rsidR="00153302" w:rsidRDefault="00000000">
      <w:pPr>
        <w:spacing w:after="26" w:line="285" w:lineRule="auto"/>
        <w:ind w:left="21" w:right="72"/>
      </w:pPr>
      <w:r>
        <w:t>Understanding the appeal of mobile home parks</w:t>
      </w:r>
    </w:p>
    <w:p w14:paraId="0524D118" w14:textId="77777777" w:rsidR="00153302" w:rsidRDefault="00000000">
      <w:pPr>
        <w:spacing w:after="16" w:line="285" w:lineRule="auto"/>
        <w:ind w:left="21" w:right="72"/>
      </w:pPr>
      <w:r>
        <w:t>Market analysis and trends</w:t>
      </w:r>
    </w:p>
    <w:p w14:paraId="70763CF0" w14:textId="77777777" w:rsidR="00153302" w:rsidRDefault="00000000">
      <w:pPr>
        <w:spacing w:after="135" w:line="285" w:lineRule="auto"/>
        <w:ind w:left="21" w:right="72"/>
      </w:pPr>
      <w:r>
        <w:t>Why mobile home parks are a lucrative investment</w:t>
      </w:r>
    </w:p>
    <w:p w14:paraId="030CBE60" w14:textId="77777777" w:rsidR="00153302" w:rsidRDefault="00000000">
      <w:pPr>
        <w:spacing w:after="71" w:line="259" w:lineRule="auto"/>
        <w:ind w:left="0" w:firstLine="0"/>
        <w:jc w:val="left"/>
      </w:pPr>
      <w:r>
        <w:rPr>
          <w:b/>
          <w:color w:val="D63A37"/>
        </w:rPr>
        <w:t xml:space="preserve">Chapter 2: Identifying Profitable Opportunities </w:t>
      </w:r>
      <w:r>
        <w:rPr>
          <w:b/>
          <w:color w:val="181717"/>
        </w:rPr>
        <w:t xml:space="preserve">..................................... </w:t>
      </w:r>
      <w:r>
        <w:rPr>
          <w:b/>
          <w:color w:val="D63A37"/>
        </w:rPr>
        <w:t>07</w:t>
      </w:r>
    </w:p>
    <w:p w14:paraId="1AF00DAB" w14:textId="77777777" w:rsidR="00153302" w:rsidRDefault="00000000">
      <w:pPr>
        <w:spacing w:after="22"/>
        <w:ind w:left="23" w:right="73"/>
      </w:pPr>
      <w:r>
        <w:t>How to find mobile home parks for sale</w:t>
      </w:r>
    </w:p>
    <w:p w14:paraId="064913B9" w14:textId="77777777" w:rsidR="00153302" w:rsidRDefault="00000000">
      <w:pPr>
        <w:spacing w:after="16" w:line="285" w:lineRule="auto"/>
        <w:ind w:left="21" w:right="72"/>
      </w:pPr>
      <w:r>
        <w:t>Evaluating a park’s potential: location, occupancy rates, and current revenue</w:t>
      </w:r>
    </w:p>
    <w:p w14:paraId="3C8645F9" w14:textId="77777777" w:rsidR="00153302" w:rsidRDefault="00000000">
      <w:pPr>
        <w:spacing w:after="137" w:line="285" w:lineRule="auto"/>
        <w:ind w:left="21" w:right="72"/>
      </w:pPr>
      <w:r>
        <w:t>Due diligence checklist</w:t>
      </w:r>
    </w:p>
    <w:p w14:paraId="063729EB" w14:textId="77777777" w:rsidR="00153302" w:rsidRDefault="00000000">
      <w:pPr>
        <w:tabs>
          <w:tab w:val="right" w:pos="6495"/>
        </w:tabs>
        <w:spacing w:after="71" w:line="259" w:lineRule="auto"/>
        <w:ind w:left="-15" w:right="-8" w:firstLine="0"/>
        <w:jc w:val="left"/>
      </w:pPr>
      <w:r>
        <w:rPr>
          <w:b/>
          <w:color w:val="D63A37"/>
        </w:rPr>
        <w:t xml:space="preserve">Chapter 3: Acquiring the Right Park </w:t>
      </w:r>
      <w:r>
        <w:rPr>
          <w:b/>
          <w:color w:val="181717"/>
        </w:rPr>
        <w:t>.........................................................</w:t>
      </w:r>
      <w:r>
        <w:rPr>
          <w:b/>
          <w:color w:val="181717"/>
        </w:rPr>
        <w:tab/>
      </w:r>
      <w:r>
        <w:rPr>
          <w:b/>
          <w:color w:val="D63A37"/>
        </w:rPr>
        <w:t>10</w:t>
      </w:r>
    </w:p>
    <w:p w14:paraId="0D4FC24A" w14:textId="77777777" w:rsidR="00153302" w:rsidRDefault="00000000">
      <w:pPr>
        <w:spacing w:after="26" w:line="285" w:lineRule="auto"/>
        <w:ind w:left="21" w:right="72"/>
      </w:pPr>
      <w:r>
        <w:t>Financing your purchase: options and strategies</w:t>
      </w:r>
    </w:p>
    <w:p w14:paraId="47DD40E9" w14:textId="77777777" w:rsidR="00153302" w:rsidRDefault="00000000">
      <w:pPr>
        <w:spacing w:after="41" w:line="285" w:lineRule="auto"/>
        <w:ind w:left="21" w:right="72"/>
      </w:pPr>
      <w:r>
        <w:t xml:space="preserve">Negotiating the deal: tips and common pitfalls to avoid </w:t>
      </w:r>
    </w:p>
    <w:p w14:paraId="0E10150C" w14:textId="77777777" w:rsidR="00153302" w:rsidRDefault="00000000">
      <w:pPr>
        <w:spacing w:after="218" w:line="285" w:lineRule="auto"/>
        <w:ind w:left="21" w:right="72"/>
      </w:pPr>
      <w:r>
        <w:t>Closing the deal: legal and administrative steps</w:t>
      </w:r>
    </w:p>
    <w:p w14:paraId="1A041E24" w14:textId="77777777" w:rsidR="00153302" w:rsidRDefault="00000000">
      <w:pPr>
        <w:spacing w:after="71" w:line="259" w:lineRule="auto"/>
        <w:ind w:left="-5" w:right="-8"/>
        <w:jc w:val="left"/>
      </w:pPr>
      <w:r>
        <w:rPr>
          <w:b/>
          <w:color w:val="D63A37"/>
        </w:rPr>
        <w:t xml:space="preserve">Chapter 4: Effective Management Strategies </w:t>
      </w:r>
      <w:r>
        <w:rPr>
          <w:b/>
          <w:color w:val="181717"/>
        </w:rPr>
        <w:t xml:space="preserve">.......................................... </w:t>
      </w:r>
      <w:r>
        <w:rPr>
          <w:b/>
          <w:color w:val="D63A37"/>
        </w:rPr>
        <w:t>14</w:t>
      </w:r>
    </w:p>
    <w:p w14:paraId="2B050812" w14:textId="77777777" w:rsidR="00153302" w:rsidRDefault="00000000">
      <w:pPr>
        <w:spacing w:after="26" w:line="285" w:lineRule="auto"/>
        <w:ind w:left="21" w:right="72"/>
      </w:pPr>
      <w:r>
        <w:t>Setting up your management team</w:t>
      </w:r>
    </w:p>
    <w:p w14:paraId="7B136ED5" w14:textId="77777777" w:rsidR="00153302" w:rsidRDefault="00000000">
      <w:pPr>
        <w:spacing w:after="12"/>
        <w:ind w:left="23" w:right="73"/>
      </w:pPr>
      <w:r>
        <w:t>Operational efficiencies for cost management</w:t>
      </w:r>
    </w:p>
    <w:p w14:paraId="338FC87B" w14:textId="77777777" w:rsidR="00153302" w:rsidRDefault="00000000">
      <w:pPr>
        <w:spacing w:after="132" w:line="285" w:lineRule="auto"/>
        <w:ind w:left="21" w:right="72"/>
      </w:pPr>
      <w:r>
        <w:t>Enhancing tenant satisfaction and retention</w:t>
      </w:r>
    </w:p>
    <w:p w14:paraId="2E0AEE20" w14:textId="77777777" w:rsidR="00153302" w:rsidRDefault="00000000">
      <w:pPr>
        <w:spacing w:after="71" w:line="259" w:lineRule="auto"/>
        <w:ind w:left="-5" w:right="-8"/>
        <w:jc w:val="left"/>
      </w:pPr>
      <w:r>
        <w:rPr>
          <w:b/>
          <w:color w:val="D63A37"/>
        </w:rPr>
        <w:t xml:space="preserve">Chapter 5: </w:t>
      </w:r>
      <w:proofErr w:type="spellStart"/>
      <w:r>
        <w:rPr>
          <w:b/>
          <w:color w:val="D63A37"/>
        </w:rPr>
        <w:t>ValueAdd</w:t>
      </w:r>
      <w:proofErr w:type="spellEnd"/>
      <w:r>
        <w:rPr>
          <w:b/>
          <w:color w:val="D63A37"/>
        </w:rPr>
        <w:t xml:space="preserve"> Improvements </w:t>
      </w:r>
      <w:r>
        <w:rPr>
          <w:b/>
          <w:color w:val="181717"/>
        </w:rPr>
        <w:t xml:space="preserve">......................................................... </w:t>
      </w:r>
      <w:r>
        <w:rPr>
          <w:b/>
          <w:color w:val="D63A37"/>
        </w:rPr>
        <w:t>18</w:t>
      </w:r>
    </w:p>
    <w:p w14:paraId="745E1A7D" w14:textId="77777777" w:rsidR="00153302" w:rsidRDefault="00000000">
      <w:pPr>
        <w:spacing w:after="26" w:line="285" w:lineRule="auto"/>
        <w:ind w:left="21" w:right="72"/>
      </w:pPr>
      <w:r>
        <w:t>Identifying and implementing value add opportunities</w:t>
      </w:r>
    </w:p>
    <w:p w14:paraId="592B1795" w14:textId="77777777" w:rsidR="00153302" w:rsidRDefault="00000000">
      <w:pPr>
        <w:spacing w:after="16" w:line="285" w:lineRule="auto"/>
        <w:ind w:left="21" w:right="72"/>
      </w:pPr>
      <w:r>
        <w:t>Upgrading infrastructure and amenities</w:t>
      </w:r>
    </w:p>
    <w:p w14:paraId="653497CD" w14:textId="77777777" w:rsidR="00153302" w:rsidRDefault="00000000">
      <w:pPr>
        <w:spacing w:after="145" w:line="285" w:lineRule="auto"/>
        <w:ind w:left="21" w:right="72"/>
      </w:pPr>
      <w:r>
        <w:t>Community building and services enhancement</w:t>
      </w:r>
    </w:p>
    <w:p w14:paraId="2DB08A29" w14:textId="77777777" w:rsidR="00153302" w:rsidRDefault="00000000">
      <w:pPr>
        <w:spacing w:after="96" w:line="259" w:lineRule="auto"/>
        <w:ind w:left="-5" w:right="-8"/>
        <w:jc w:val="left"/>
      </w:pPr>
      <w:r>
        <w:rPr>
          <w:b/>
          <w:color w:val="D63A37"/>
        </w:rPr>
        <w:t xml:space="preserve">Chapter 6: Revenue Maximization </w:t>
      </w:r>
      <w:r>
        <w:rPr>
          <w:b/>
          <w:color w:val="181717"/>
        </w:rPr>
        <w:t xml:space="preserve">............................................................ </w:t>
      </w:r>
      <w:r>
        <w:rPr>
          <w:b/>
          <w:color w:val="D63A37"/>
        </w:rPr>
        <w:t>21</w:t>
      </w:r>
    </w:p>
    <w:p w14:paraId="68B115F1" w14:textId="77777777" w:rsidR="00153302" w:rsidRDefault="00000000">
      <w:pPr>
        <w:spacing w:after="26" w:line="285" w:lineRule="auto"/>
        <w:ind w:left="21" w:right="72"/>
      </w:pPr>
      <w:r>
        <w:t>Rent pricing strategies</w:t>
      </w:r>
    </w:p>
    <w:p w14:paraId="6CA3B097" w14:textId="77777777" w:rsidR="00153302" w:rsidRDefault="00000000">
      <w:pPr>
        <w:spacing w:after="26" w:line="285" w:lineRule="auto"/>
        <w:ind w:left="21" w:right="72"/>
      </w:pPr>
      <w:r>
        <w:t>Additional revenue streams within a mobile home park</w:t>
      </w:r>
    </w:p>
    <w:p w14:paraId="5EBA7C3A" w14:textId="77777777" w:rsidR="00153302" w:rsidRDefault="00000000">
      <w:pPr>
        <w:spacing w:after="271" w:line="285" w:lineRule="auto"/>
        <w:ind w:left="21" w:right="72"/>
      </w:pPr>
      <w:r>
        <w:t>Financial management for growth</w:t>
      </w:r>
    </w:p>
    <w:p w14:paraId="333CA226" w14:textId="77777777" w:rsidR="00153302" w:rsidRDefault="00000000">
      <w:pPr>
        <w:tabs>
          <w:tab w:val="right" w:pos="6495"/>
        </w:tabs>
        <w:spacing w:after="160" w:line="259" w:lineRule="auto"/>
        <w:ind w:left="0" w:firstLine="0"/>
        <w:jc w:val="left"/>
      </w:pPr>
      <w:r>
        <w:rPr>
          <w:b/>
          <w:color w:val="D63A37"/>
        </w:rPr>
        <w:lastRenderedPageBreak/>
        <w:t xml:space="preserve">Chapter 7: Cost Reduction and Efficiency </w:t>
      </w:r>
      <w:r>
        <w:rPr>
          <w:b/>
          <w:color w:val="181717"/>
        </w:rPr>
        <w:t>................................................</w:t>
      </w:r>
      <w:r>
        <w:rPr>
          <w:b/>
          <w:color w:val="181717"/>
        </w:rPr>
        <w:tab/>
      </w:r>
      <w:r>
        <w:rPr>
          <w:b/>
          <w:color w:val="D63A37"/>
        </w:rPr>
        <w:t>24</w:t>
      </w:r>
    </w:p>
    <w:p w14:paraId="382566EB" w14:textId="77777777" w:rsidR="00153302" w:rsidRDefault="00000000">
      <w:pPr>
        <w:spacing w:after="160" w:line="259" w:lineRule="auto"/>
        <w:ind w:left="0" w:firstLine="0"/>
        <w:jc w:val="left"/>
      </w:pPr>
      <w:r>
        <w:t>Reducing operating expenses</w:t>
      </w:r>
    </w:p>
    <w:p w14:paraId="0DEA1A6B" w14:textId="77777777" w:rsidR="00153302" w:rsidRDefault="00000000">
      <w:pPr>
        <w:spacing w:after="160" w:line="259" w:lineRule="auto"/>
        <w:ind w:left="0" w:firstLine="0"/>
        <w:jc w:val="left"/>
      </w:pPr>
      <w:r>
        <w:t>Implementing technology for better management</w:t>
      </w:r>
    </w:p>
    <w:p w14:paraId="69043490" w14:textId="77777777" w:rsidR="00153302" w:rsidRDefault="00000000">
      <w:pPr>
        <w:spacing w:after="160" w:line="259" w:lineRule="auto"/>
        <w:ind w:left="0" w:firstLine="0"/>
        <w:jc w:val="left"/>
      </w:pPr>
      <w:r>
        <w:t>Handling maintenance and repairs efficiently</w:t>
      </w:r>
    </w:p>
    <w:p w14:paraId="61617345" w14:textId="77777777" w:rsidR="00153302" w:rsidRDefault="00000000">
      <w:pPr>
        <w:spacing w:after="160" w:line="259" w:lineRule="auto"/>
        <w:ind w:left="0" w:firstLine="0"/>
        <w:jc w:val="left"/>
      </w:pPr>
      <w:r>
        <w:rPr>
          <w:b/>
          <w:color w:val="D63A37"/>
        </w:rPr>
        <w:t xml:space="preserve">Chapter 8: Overcoming Challenges </w:t>
      </w:r>
      <w:r>
        <w:rPr>
          <w:b/>
          <w:color w:val="181717"/>
        </w:rPr>
        <w:t xml:space="preserve">........................................................... </w:t>
      </w:r>
      <w:r>
        <w:rPr>
          <w:b/>
          <w:color w:val="D63A37"/>
        </w:rPr>
        <w:t>28</w:t>
      </w:r>
    </w:p>
    <w:p w14:paraId="728FFAAD" w14:textId="77777777" w:rsidR="00153302" w:rsidRDefault="00000000">
      <w:pPr>
        <w:spacing w:after="160" w:line="259" w:lineRule="auto"/>
        <w:ind w:left="0" w:firstLine="0"/>
        <w:jc w:val="left"/>
      </w:pPr>
      <w:r>
        <w:t>Navigating common obstacles in mobile home park management</w:t>
      </w:r>
    </w:p>
    <w:p w14:paraId="1890AC2C" w14:textId="77777777" w:rsidR="00153302" w:rsidRDefault="00000000">
      <w:pPr>
        <w:spacing w:after="160" w:line="259" w:lineRule="auto"/>
        <w:ind w:left="0" w:firstLine="0"/>
        <w:jc w:val="left"/>
      </w:pPr>
      <w:r>
        <w:t>Legal and regulatory compliance</w:t>
      </w:r>
    </w:p>
    <w:p w14:paraId="0129C810" w14:textId="77777777" w:rsidR="00153302" w:rsidRDefault="00000000">
      <w:pPr>
        <w:spacing w:after="160" w:line="259" w:lineRule="auto"/>
        <w:ind w:left="0" w:firstLine="0"/>
        <w:jc w:val="left"/>
      </w:pPr>
      <w:r>
        <w:t>Crisis management and mitigation strategies</w:t>
      </w:r>
    </w:p>
    <w:p w14:paraId="3AECCA81" w14:textId="77777777" w:rsidR="00153302" w:rsidRDefault="00000000">
      <w:pPr>
        <w:tabs>
          <w:tab w:val="right" w:pos="6495"/>
        </w:tabs>
        <w:spacing w:after="160" w:line="259" w:lineRule="auto"/>
        <w:ind w:left="0" w:firstLine="0"/>
        <w:jc w:val="left"/>
      </w:pPr>
      <w:r>
        <w:rPr>
          <w:b/>
          <w:color w:val="D63A37"/>
        </w:rPr>
        <w:t xml:space="preserve">Chapter 9: Preparing for the Exit </w:t>
      </w:r>
      <w:r>
        <w:rPr>
          <w:b/>
          <w:color w:val="181717"/>
        </w:rPr>
        <w:t>..............................................................</w:t>
      </w:r>
      <w:r>
        <w:rPr>
          <w:b/>
          <w:color w:val="181717"/>
        </w:rPr>
        <w:tab/>
      </w:r>
      <w:r>
        <w:rPr>
          <w:b/>
          <w:color w:val="D63A37"/>
        </w:rPr>
        <w:t>31</w:t>
      </w:r>
    </w:p>
    <w:p w14:paraId="292195A7" w14:textId="77777777" w:rsidR="00153302" w:rsidRDefault="00000000">
      <w:pPr>
        <w:spacing w:after="160" w:line="259" w:lineRule="auto"/>
        <w:ind w:left="0" w:firstLine="0"/>
        <w:jc w:val="left"/>
      </w:pPr>
      <w:r>
        <w:t>When to sell: timing the market for your exit</w:t>
      </w:r>
    </w:p>
    <w:p w14:paraId="0876DDFF" w14:textId="77777777" w:rsidR="00153302" w:rsidRDefault="00000000">
      <w:pPr>
        <w:spacing w:after="160" w:line="259" w:lineRule="auto"/>
        <w:ind w:left="0" w:firstLine="0"/>
        <w:jc w:val="left"/>
      </w:pPr>
      <w:r>
        <w:t>Presale preparations: maximizing the value of your park</w:t>
      </w:r>
    </w:p>
    <w:p w14:paraId="532F2733" w14:textId="77777777" w:rsidR="00153302" w:rsidRDefault="00000000">
      <w:pPr>
        <w:spacing w:after="160" w:line="259" w:lineRule="auto"/>
        <w:ind w:left="0" w:firstLine="0"/>
        <w:jc w:val="left"/>
      </w:pPr>
      <w:r>
        <w:t>Marketing your park to potential buyers</w:t>
      </w:r>
    </w:p>
    <w:p w14:paraId="52FFA5C5" w14:textId="77777777" w:rsidR="00153302" w:rsidRDefault="00000000">
      <w:pPr>
        <w:tabs>
          <w:tab w:val="right" w:pos="6495"/>
        </w:tabs>
        <w:spacing w:after="160" w:line="259" w:lineRule="auto"/>
        <w:ind w:left="0" w:firstLine="0"/>
        <w:jc w:val="left"/>
      </w:pPr>
      <w:r>
        <w:rPr>
          <w:b/>
          <w:color w:val="D63A37"/>
        </w:rPr>
        <w:t xml:space="preserve">Chapter 10: The Exit Strategy </w:t>
      </w:r>
      <w:r>
        <w:rPr>
          <w:b/>
          <w:color w:val="181717"/>
        </w:rPr>
        <w:t>....................................................................</w:t>
      </w:r>
      <w:r>
        <w:rPr>
          <w:b/>
          <w:color w:val="181717"/>
        </w:rPr>
        <w:tab/>
      </w:r>
      <w:r>
        <w:rPr>
          <w:b/>
          <w:color w:val="D63A37"/>
        </w:rPr>
        <w:t>34</w:t>
      </w:r>
    </w:p>
    <w:p w14:paraId="34875307" w14:textId="77777777" w:rsidR="00153302" w:rsidRDefault="00000000">
      <w:pPr>
        <w:spacing w:after="160" w:line="259" w:lineRule="auto"/>
        <w:ind w:left="0" w:firstLine="0"/>
        <w:jc w:val="left"/>
      </w:pPr>
      <w:r>
        <w:t>Selling for profit: strategies and negotiation tips</w:t>
      </w:r>
    </w:p>
    <w:p w14:paraId="468912ED" w14:textId="77777777" w:rsidR="00153302" w:rsidRDefault="00000000">
      <w:pPr>
        <w:spacing w:after="160" w:line="259" w:lineRule="auto"/>
        <w:ind w:left="0" w:firstLine="0"/>
        <w:jc w:val="left"/>
      </w:pPr>
      <w:r>
        <w:t>Alternative exit strategies: refinancing or partnerships</w:t>
      </w:r>
    </w:p>
    <w:p w14:paraId="13A7F0B5" w14:textId="77777777" w:rsidR="00153302" w:rsidRDefault="00000000">
      <w:pPr>
        <w:spacing w:after="160" w:line="259" w:lineRule="auto"/>
        <w:ind w:left="0" w:firstLine="0"/>
        <w:jc w:val="left"/>
      </w:pPr>
      <w:r>
        <w:t>Lessons learned and preparing for your next investment</w:t>
      </w:r>
    </w:p>
    <w:p w14:paraId="2CCA04BB" w14:textId="77777777" w:rsidR="00153302" w:rsidRDefault="00000000">
      <w:pPr>
        <w:spacing w:after="160" w:line="259" w:lineRule="auto"/>
        <w:ind w:left="0" w:firstLine="0"/>
        <w:jc w:val="left"/>
      </w:pPr>
      <w:r>
        <w:rPr>
          <w:b/>
          <w:color w:val="D63A37"/>
        </w:rPr>
        <w:t xml:space="preserve">Conclusion </w:t>
      </w:r>
      <w:r>
        <w:rPr>
          <w:b/>
          <w:color w:val="181717"/>
        </w:rPr>
        <w:t xml:space="preserve">.................................................................................................... </w:t>
      </w:r>
      <w:r>
        <w:rPr>
          <w:b/>
          <w:color w:val="D63A37"/>
        </w:rPr>
        <w:t>21</w:t>
      </w:r>
    </w:p>
    <w:p w14:paraId="5D243D84" w14:textId="77777777" w:rsidR="00153302" w:rsidRDefault="00000000">
      <w:pPr>
        <w:spacing w:after="160" w:line="259" w:lineRule="auto"/>
        <w:ind w:left="0" w:firstLine="0"/>
        <w:jc w:val="left"/>
      </w:pPr>
      <w:r>
        <w:t>Recap of the mobile home park investment journey</w:t>
      </w:r>
    </w:p>
    <w:p w14:paraId="5258EB03" w14:textId="77777777" w:rsidR="00153302" w:rsidRDefault="00000000">
      <w:pPr>
        <w:spacing w:after="160" w:line="259" w:lineRule="auto"/>
        <w:ind w:left="0" w:firstLine="0"/>
        <w:jc w:val="left"/>
      </w:pPr>
      <w:r>
        <w:t>The path forward: leveraging experience for future investments</w:t>
      </w:r>
    </w:p>
    <w:p w14:paraId="383CA7CF" w14:textId="77777777" w:rsidR="00153302" w:rsidRDefault="00000000">
      <w:pPr>
        <w:spacing w:after="160" w:line="259" w:lineRule="auto"/>
        <w:ind w:left="0" w:firstLine="0"/>
        <w:jc w:val="left"/>
      </w:pPr>
      <w:r>
        <w:t>Encouragement for the reader to take action</w:t>
      </w:r>
    </w:p>
    <w:p w14:paraId="09FE8240" w14:textId="77777777" w:rsidR="00153302" w:rsidRDefault="00000000">
      <w:pPr>
        <w:tabs>
          <w:tab w:val="right" w:pos="6495"/>
        </w:tabs>
        <w:spacing w:after="160" w:line="259" w:lineRule="auto"/>
        <w:ind w:left="0" w:firstLine="0"/>
        <w:jc w:val="left"/>
      </w:pPr>
      <w:r>
        <w:rPr>
          <w:b/>
          <w:color w:val="D63A37"/>
        </w:rPr>
        <w:t xml:space="preserve">Appendix </w:t>
      </w:r>
      <w:r>
        <w:rPr>
          <w:b/>
          <w:color w:val="181717"/>
        </w:rPr>
        <w:t>......................................................................................................</w:t>
      </w:r>
      <w:r>
        <w:rPr>
          <w:b/>
          <w:color w:val="181717"/>
        </w:rPr>
        <w:tab/>
      </w:r>
      <w:r>
        <w:rPr>
          <w:b/>
          <w:color w:val="D63A37"/>
        </w:rPr>
        <w:t>37</w:t>
      </w:r>
    </w:p>
    <w:p w14:paraId="03D780C2" w14:textId="77777777" w:rsidR="00153302" w:rsidRDefault="00000000">
      <w:pPr>
        <w:spacing w:after="160" w:line="259" w:lineRule="auto"/>
        <w:ind w:left="0" w:firstLine="0"/>
        <w:jc w:val="left"/>
      </w:pPr>
      <w:r>
        <w:t>Resources for mobile home park investors</w:t>
      </w:r>
    </w:p>
    <w:p w14:paraId="7D734C18" w14:textId="77777777" w:rsidR="00153302" w:rsidRDefault="00000000">
      <w:pPr>
        <w:spacing w:after="160" w:line="259" w:lineRule="auto"/>
        <w:ind w:left="0" w:firstLine="0"/>
        <w:jc w:val="left"/>
      </w:pPr>
      <w:r>
        <w:t>Glossary of terms</w:t>
      </w:r>
    </w:p>
    <w:p w14:paraId="4B3B28B5" w14:textId="77777777" w:rsidR="00153302" w:rsidRDefault="00000000">
      <w:pPr>
        <w:spacing w:after="160" w:line="259" w:lineRule="auto"/>
        <w:ind w:left="0" w:firstLine="0"/>
        <w:jc w:val="left"/>
      </w:pPr>
      <w:r>
        <w:t>Case studies of successful mobile home park investments</w:t>
      </w:r>
    </w:p>
    <w:p w14:paraId="3795887D" w14:textId="77777777" w:rsidR="00153302" w:rsidRDefault="00000000">
      <w:pPr>
        <w:tabs>
          <w:tab w:val="right" w:pos="6495"/>
        </w:tabs>
        <w:spacing w:after="160" w:line="259" w:lineRule="auto"/>
        <w:ind w:left="0" w:firstLine="0"/>
        <w:jc w:val="left"/>
      </w:pPr>
      <w:r>
        <w:rPr>
          <w:b/>
          <w:color w:val="D63A37"/>
        </w:rPr>
        <w:t xml:space="preserve">Acknowledgments </w:t>
      </w:r>
      <w:r>
        <w:rPr>
          <w:b/>
          <w:color w:val="181717"/>
        </w:rPr>
        <w:t>......................................................................................</w:t>
      </w:r>
      <w:r>
        <w:rPr>
          <w:b/>
          <w:color w:val="181717"/>
        </w:rPr>
        <w:tab/>
      </w:r>
      <w:r>
        <w:rPr>
          <w:b/>
          <w:color w:val="D63A37"/>
        </w:rPr>
        <w:t>43</w:t>
      </w:r>
    </w:p>
    <w:p w14:paraId="7EA1E9FD" w14:textId="77777777" w:rsidR="00153302" w:rsidRDefault="00000000">
      <w:pPr>
        <w:spacing w:after="160" w:line="259" w:lineRule="auto"/>
        <w:ind w:left="0" w:firstLine="0"/>
        <w:jc w:val="left"/>
      </w:pPr>
      <w:r>
        <w:lastRenderedPageBreak/>
        <w:t>Gratitude to mentors, peers, and professionals in the field</w:t>
      </w:r>
    </w:p>
    <w:p w14:paraId="249A9329" w14:textId="77777777" w:rsidR="00153302" w:rsidRDefault="00000000">
      <w:pPr>
        <w:spacing w:after="160" w:line="259" w:lineRule="auto"/>
        <w:ind w:left="0" w:firstLine="0"/>
        <w:jc w:val="left"/>
      </w:pPr>
      <w:r>
        <w:rPr>
          <w:b/>
          <w:color w:val="D63A37"/>
        </w:rPr>
        <w:t xml:space="preserve">About the Author </w:t>
      </w:r>
      <w:r>
        <w:rPr>
          <w:b/>
          <w:color w:val="181717"/>
        </w:rPr>
        <w:t xml:space="preserve">........................................................................................ </w:t>
      </w:r>
      <w:r>
        <w:rPr>
          <w:b/>
          <w:color w:val="D63A37"/>
        </w:rPr>
        <w:t>44</w:t>
      </w:r>
    </w:p>
    <w:p w14:paraId="590C564C" w14:textId="77777777" w:rsidR="00153302" w:rsidRDefault="00000000">
      <w:pPr>
        <w:spacing w:after="9"/>
        <w:ind w:left="23" w:right="73"/>
      </w:pPr>
      <w:r>
        <w:t>Corey Woodruff’s background and experience in mobile home park investing</w:t>
      </w:r>
    </w:p>
    <w:p w14:paraId="4957899C" w14:textId="77777777" w:rsidR="00153302" w:rsidRDefault="00000000">
      <w:pPr>
        <w:spacing w:after="153" w:line="259" w:lineRule="auto"/>
        <w:ind w:left="0" w:firstLine="0"/>
        <w:jc w:val="left"/>
      </w:pPr>
      <w:r>
        <w:rPr>
          <w:rFonts w:ascii="Calibri" w:eastAsia="Calibri" w:hAnsi="Calibri" w:cs="Calibri"/>
          <w:noProof/>
          <w:color w:val="000000"/>
          <w:sz w:val="22"/>
        </w:rPr>
        <mc:AlternateContent>
          <mc:Choice Requires="wpg">
            <w:drawing>
              <wp:inline distT="0" distB="0" distL="0" distR="0" wp14:anchorId="16FC9D3C" wp14:editId="7428C057">
                <wp:extent cx="4114800" cy="6350"/>
                <wp:effectExtent l="0" t="0" r="0" b="0"/>
                <wp:docPr id="19290" name="Group 19290"/>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98" name="Shape 98"/>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290" style="width:324pt;height:0.5pt;mso-position-horizontal-relative:char;mso-position-vertical-relative:line" coordsize="41148,63">
                <v:shape id="Shape 98" style="position:absolute;width:41148;height:0;left:0;top:0;" coordsize="4114800,0" path="m0,0l4114800,0">
                  <v:stroke weight="0.5pt" endcap="flat" joinstyle="miter" miterlimit="4" on="true" color="#181717"/>
                  <v:fill on="false" color="#000000" opacity="0"/>
                </v:shape>
              </v:group>
            </w:pict>
          </mc:Fallback>
        </mc:AlternateContent>
      </w:r>
    </w:p>
    <w:p w14:paraId="3E470402" w14:textId="77777777" w:rsidR="00153302" w:rsidRDefault="00000000">
      <w:pPr>
        <w:spacing w:after="0" w:line="264"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A67B6A0" wp14:editId="57D5FD0D">
                <wp:simplePos x="0" y="0"/>
                <wp:positionH relativeFrom="page">
                  <wp:posOffset>685800</wp:posOffset>
                </wp:positionH>
                <wp:positionV relativeFrom="page">
                  <wp:posOffset>7540625</wp:posOffset>
                </wp:positionV>
                <wp:extent cx="4114800" cy="6350"/>
                <wp:effectExtent l="0" t="0" r="0" b="0"/>
                <wp:wrapTopAndBottom/>
                <wp:docPr id="19291" name="Group 19291"/>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99" name="Shape 9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91" style="width:324pt;height:0.5pt;position:absolute;mso-position-horizontal-relative:page;mso-position-horizontal:absolute;margin-left:54pt;mso-position-vertical-relative:page;margin-top:593.75pt;" coordsize="41148,63">
                <v:shape id="Shape 99" style="position:absolute;width:41148;height:0;left:0;top:0;" coordsize="4114800,0" path="m0,0l4114800,0">
                  <v:stroke weight="0.5pt" endcap="flat" joinstyle="miter" miterlimit="4" on="true" color="#181717"/>
                  <v:fill on="false" color="#000000" opacity="0"/>
                </v:shape>
                <w10:wrap type="topAndBottom"/>
              </v:group>
            </w:pict>
          </mc:Fallback>
        </mc:AlternateContent>
      </w:r>
      <w:r>
        <w:rPr>
          <w:sz w:val="17"/>
        </w:rPr>
        <w:t xml:space="preserve">This outline structures the book to provide a comprehensive guide on making profitable investments in mobile home parks, from initial acquisition through effective management, to a profitable exit strategy. It offers practical advice, strategies, and </w:t>
      </w:r>
      <w:proofErr w:type="gramStart"/>
      <w:r>
        <w:rPr>
          <w:sz w:val="17"/>
        </w:rPr>
        <w:t>real world</w:t>
      </w:r>
      <w:proofErr w:type="gramEnd"/>
      <w:r>
        <w:rPr>
          <w:sz w:val="17"/>
        </w:rPr>
        <w:t xml:space="preserve"> insights, aimed at both new and experienced investors in the mobile home park industry.</w:t>
      </w:r>
    </w:p>
    <w:p w14:paraId="45718E81" w14:textId="77777777" w:rsidR="00153302" w:rsidRDefault="00000000">
      <w:pPr>
        <w:pStyle w:val="Heading1"/>
        <w:ind w:right="5"/>
      </w:pPr>
      <w:r>
        <w:t>INTRODUCTION</w:t>
      </w:r>
    </w:p>
    <w:p w14:paraId="3074B32C" w14:textId="77777777" w:rsidR="00153302" w:rsidRDefault="00000000">
      <w:pPr>
        <w:spacing w:after="268" w:line="259" w:lineRule="auto"/>
        <w:ind w:left="1366" w:firstLine="0"/>
        <w:jc w:val="left"/>
      </w:pPr>
      <w:r>
        <w:rPr>
          <w:rFonts w:ascii="Calibri" w:eastAsia="Calibri" w:hAnsi="Calibri" w:cs="Calibri"/>
          <w:noProof/>
          <w:color w:val="000000"/>
          <w:sz w:val="22"/>
        </w:rPr>
        <mc:AlternateContent>
          <mc:Choice Requires="wpg">
            <w:drawing>
              <wp:inline distT="0" distB="0" distL="0" distR="0" wp14:anchorId="4759CF43" wp14:editId="5B711AA0">
                <wp:extent cx="2380214" cy="84074"/>
                <wp:effectExtent l="0" t="0" r="0" b="0"/>
                <wp:docPr id="19766" name="Group 19766"/>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22" name="Shape 122"/>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27" name="Shape 127"/>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129403"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66" style="width:187.418pt;height:6.62pt;mso-position-horizontal-relative:char;mso-position-vertical-relative:line" coordsize="23802,840">
                <v:shape id="Shape 122" style="position:absolute;width:1205;height:314;left:0;top:420;" coordsize="120523,31471" path="m0,0l120523,0c120523,0,115532,31471,86614,31471c60262,31471,45415,12370,0,0x">
                  <v:stroke weight="0pt" endcap="flat" joinstyle="miter" miterlimit="10" on="false" color="#000000" opacity="0"/>
                  <v:fill on="true" color="#000000"/>
                </v:shape>
                <v:shape id="Shape 123" style="position:absolute;width:1205;height:314;left:0;top:105;" coordsize="120523,31471" path="m86614,0c115532,0,120523,31471,120523,31471l0,31471c45415,19101,60262,0,86614,0x">
                  <v:stroke weight="0pt" endcap="flat" joinstyle="miter" miterlimit="10" on="false" color="#000000" opacity="0"/>
                  <v:fill on="true" color="#000000"/>
                </v:shape>
                <v:shape id="Shape 124" style="position:absolute;width:1205;height:314;left:22596;top:420;" coordsize="120523,31471" path="m0,0l120523,0c75108,12370,60261,31471,33909,31471c4991,31471,0,0,0,0x">
                  <v:stroke weight="0pt" endcap="flat" joinstyle="miter" miterlimit="10" on="false" color="#000000" opacity="0"/>
                  <v:fill on="true" color="#000000"/>
                </v:shape>
                <v:shape id="Shape 125" style="position:absolute;width:1205;height:314;left:22596;top:105;" coordsize="120523,31471" path="m33909,0c60261,0,75108,19101,120523,31471l0,31471c0,31471,4991,0,33909,0x">
                  <v:stroke weight="0pt" endcap="flat" joinstyle="miter" miterlimit="10" on="false" color="#000000" opacity="0"/>
                  <v:fill on="true" color="#000000"/>
                </v:shape>
                <v:shape id="Shape 126" style="position:absolute;width:23680;height:0;left:60;top:420;" coordsize="2368030,0" path="m0,0l2368030,0">
                  <v:stroke weight="0.96pt" endcap="round" joinstyle="round" on="true" color="#000000"/>
                  <v:fill on="false" color="#000000" opacity="0"/>
                </v:shape>
                <v:shape id="Shape 127" style="position:absolute;width:757;height:524;left:10682;top:158;" coordsize="75755,52464" path="m37871,0l75755,26226l37871,52464l0,26226l37871,0x">
                  <v:stroke weight="0pt" endcap="round" joinstyle="round" on="false" color="#000000" opacity="0"/>
                  <v:fill on="true" color="#000000"/>
                </v:shape>
                <v:shape id="Shape 128" style="position:absolute;width:757;height:524;left:12362;top:158;" coordsize="75755,52464" path="m37871,0l75755,26226l37871,52464l0,26226l37871,0x">
                  <v:stroke weight="0pt" endcap="round" joinstyle="round" on="false" color="#000000" opacity="0"/>
                  <v:fill on="true" color="#000000"/>
                </v:shape>
                <v:shape id="Shape 129"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080A5D54" w14:textId="77777777" w:rsidR="00153302" w:rsidRDefault="00000000">
      <w:pPr>
        <w:pStyle w:val="Heading2"/>
        <w:spacing w:after="341"/>
        <w:ind w:left="97" w:right="89"/>
      </w:pPr>
      <w:r>
        <w:rPr>
          <w:color w:val="181717"/>
          <w:sz w:val="30"/>
        </w:rPr>
        <w:t>UNVEILING THE HIDDEN GEMS OF MOBILE HOME PARK INVESTMENTS</w:t>
      </w:r>
    </w:p>
    <w:p w14:paraId="10AB17CA"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W</w:t>
      </w:r>
    </w:p>
    <w:p w14:paraId="0EBC63AC" w14:textId="77777777" w:rsidR="00153302" w:rsidRDefault="00000000">
      <w:pPr>
        <w:spacing w:after="2"/>
        <w:ind w:left="23" w:right="73"/>
      </w:pPr>
      <w:r>
        <w:t xml:space="preserve">ithin the expansive array of investment opportunities, each presenting unique risk and reward profiles, mobile home parks emerge as a particularly noteworthy asset class. Often </w:t>
      </w:r>
    </w:p>
    <w:p w14:paraId="6C48754E" w14:textId="77777777" w:rsidR="00153302" w:rsidRDefault="00000000">
      <w:pPr>
        <w:spacing w:after="336"/>
        <w:ind w:left="23" w:right="73"/>
      </w:pPr>
      <w:r>
        <w:t xml:space="preserve">overshadowed by more traditional real estate investments, these properties present unique advantages that can culminate in impressive financial returns and enhanced investment stability. This comprehensive book is meticulously crafted to explore the potential of mobile home parks thoroughly. It guides investors from the preliminary stages of acquisition to achieving a profitable exit strategy, offering a detailed roadmap through the intricacies and rewards of this </w:t>
      </w:r>
      <w:proofErr w:type="gramStart"/>
      <w:r>
        <w:t>often overlooked</w:t>
      </w:r>
      <w:proofErr w:type="gramEnd"/>
      <w:r>
        <w:t xml:space="preserve"> market segment.</w:t>
      </w:r>
    </w:p>
    <w:p w14:paraId="32C9178A" w14:textId="77777777" w:rsidR="00153302" w:rsidRDefault="00000000">
      <w:pPr>
        <w:spacing w:after="1" w:line="262" w:lineRule="auto"/>
        <w:ind w:left="46"/>
        <w:jc w:val="left"/>
      </w:pPr>
      <w:r>
        <w:rPr>
          <w:b/>
          <w:color w:val="D63A37"/>
          <w:sz w:val="24"/>
        </w:rPr>
        <w:t>Why Invest in Mobile Home Parks?</w:t>
      </w:r>
    </w:p>
    <w:p w14:paraId="6798D9AE" w14:textId="77777777" w:rsidR="00153302" w:rsidRDefault="00000000">
      <w:pPr>
        <w:spacing w:after="152" w:line="259" w:lineRule="auto"/>
        <w:ind w:left="0" w:firstLine="0"/>
        <w:jc w:val="left"/>
      </w:pPr>
      <w:r>
        <w:rPr>
          <w:rFonts w:ascii="Calibri" w:eastAsia="Calibri" w:hAnsi="Calibri" w:cs="Calibri"/>
          <w:noProof/>
          <w:color w:val="000000"/>
          <w:sz w:val="22"/>
        </w:rPr>
        <mc:AlternateContent>
          <mc:Choice Requires="wpg">
            <w:drawing>
              <wp:inline distT="0" distB="0" distL="0" distR="0" wp14:anchorId="1D174B70" wp14:editId="21B5BCF7">
                <wp:extent cx="4114800" cy="6350"/>
                <wp:effectExtent l="0" t="0" r="0" b="0"/>
                <wp:docPr id="19767" name="Group 19767"/>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41" name="Shape 141"/>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767" style="width:324pt;height:0.5pt;mso-position-horizontal-relative:char;mso-position-vertical-relative:line" coordsize="41148,63">
                <v:shape id="Shape 141" style="position:absolute;width:41148;height:0;left:0;top:0;" coordsize="4114800,0" path="m0,0l4114800,0">
                  <v:stroke weight="0.5pt" endcap="flat" joinstyle="miter" miterlimit="4" on="true" color="#181717"/>
                  <v:fill on="false" color="#000000" opacity="0"/>
                </v:shape>
              </v:group>
            </w:pict>
          </mc:Fallback>
        </mc:AlternateContent>
      </w:r>
    </w:p>
    <w:p w14:paraId="6DE3CC2A" w14:textId="77777777" w:rsidR="00153302" w:rsidRDefault="00000000">
      <w:pPr>
        <w:spacing w:after="2"/>
        <w:ind w:left="23" w:right="73"/>
      </w:pPr>
      <w:r>
        <w:t xml:space="preserve">Mobile home parks represent a solid investment choice for those seeking steady cash flow and reduced volatility compared to other real estate sectors. </w:t>
      </w:r>
    </w:p>
    <w:p w14:paraId="571C4CEF" w14:textId="77777777" w:rsidR="00153302" w:rsidRDefault="00000000">
      <w:pPr>
        <w:spacing w:after="271" w:line="285" w:lineRule="auto"/>
        <w:ind w:left="21" w:right="72"/>
      </w:pPr>
      <w:r>
        <w:t>Here are several compelling reasons to consider this type of investment:</w:t>
      </w:r>
    </w:p>
    <w:p w14:paraId="73C05964" w14:textId="77777777" w:rsidR="00153302" w:rsidRDefault="00000000">
      <w:pPr>
        <w:ind w:left="23" w:right="73"/>
      </w:pPr>
      <w:r>
        <w:rPr>
          <w:b/>
        </w:rPr>
        <w:lastRenderedPageBreak/>
        <w:t>Stable Demand:</w:t>
      </w:r>
      <w:r>
        <w:t xml:space="preserve"> Mobile homes offer cost effective housing solutions that remain in constant demand, regardless of economic shifts. This ongoing need ensures consistent rental income streams for park owners, providing a secure financial base.</w:t>
      </w:r>
    </w:p>
    <w:p w14:paraId="35325919" w14:textId="77777777" w:rsidR="00153302" w:rsidRDefault="00000000">
      <w:pPr>
        <w:ind w:left="23" w:right="73"/>
      </w:pPr>
      <w:r>
        <w:rPr>
          <w:b/>
        </w:rPr>
        <w:t>Reduced Tenant Turnover:</w:t>
      </w:r>
      <w:r>
        <w:t xml:space="preserve"> The nature of mobile homes, which are expensive and difficult to move, results in unusually low tenant turnover. This continuity guarantees stable occupancy rates and lowers the costs related to frequent tenant changes and vacancies.</w:t>
      </w:r>
    </w:p>
    <w:p w14:paraId="6790F304" w14:textId="77777777" w:rsidR="00153302" w:rsidRDefault="00153302">
      <w:pPr>
        <w:sectPr w:rsidR="00153302" w:rsidSect="00E66607">
          <w:footerReference w:type="even" r:id="rId11"/>
          <w:footerReference w:type="default" r:id="rId12"/>
          <w:footerReference w:type="first" r:id="rId13"/>
          <w:pgSz w:w="8640" w:h="12960"/>
          <w:pgMar w:top="1080" w:right="1065" w:bottom="1169" w:left="1080" w:header="720" w:footer="720" w:gutter="0"/>
          <w:cols w:space="720"/>
          <w:titlePg/>
        </w:sectPr>
      </w:pPr>
    </w:p>
    <w:p w14:paraId="3EC7BF9D" w14:textId="77777777" w:rsidR="00153302" w:rsidRDefault="00000000">
      <w:pPr>
        <w:ind w:left="23" w:right="73"/>
      </w:pPr>
      <w:r>
        <w:rPr>
          <w:b/>
        </w:rPr>
        <w:lastRenderedPageBreak/>
        <w:t xml:space="preserve">Opportunity for Scalability: </w:t>
      </w:r>
      <w:r>
        <w:t>Investors can start with a single property and potentially expand to manage multiple parks, utilizing economies of scale to increase profitability. This scalability appeals to investors at all levels, enhancing their ability to grow substantial real estate portfolios.</w:t>
      </w:r>
    </w:p>
    <w:p w14:paraId="100EB7BD" w14:textId="77777777" w:rsidR="00153302" w:rsidRDefault="00000000">
      <w:pPr>
        <w:spacing w:after="332"/>
        <w:ind w:left="23" w:right="73"/>
      </w:pPr>
      <w:r>
        <w:rPr>
          <w:b/>
        </w:rPr>
        <w:t>Controlled Competition:</w:t>
      </w:r>
      <w:r>
        <w:t xml:space="preserve"> The stringent zoning laws and high entry costs associated with developing new mobile home parks help limit new entries into the market. This reduced competition helps stabilize and possibly increase rental rates over time.</w:t>
      </w:r>
    </w:p>
    <w:p w14:paraId="1FAB8F00" w14:textId="77777777" w:rsidR="00153302" w:rsidRDefault="00000000">
      <w:pPr>
        <w:pStyle w:val="Heading3"/>
        <w:spacing w:after="1" w:line="262" w:lineRule="auto"/>
        <w:ind w:left="46" w:right="0"/>
        <w:jc w:val="left"/>
      </w:pPr>
      <w:r>
        <w:rPr>
          <w:rFonts w:ascii="Open Sans" w:eastAsia="Open Sans" w:hAnsi="Open Sans" w:cs="Open Sans"/>
          <w:color w:val="D63A37"/>
          <w:sz w:val="24"/>
        </w:rPr>
        <w:t>Comprehensive Guide to Investment Success</w:t>
      </w:r>
    </w:p>
    <w:p w14:paraId="1399B577" w14:textId="77777777" w:rsidR="00153302" w:rsidRDefault="00000000">
      <w:pPr>
        <w:spacing w:after="152"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541F08D3" wp14:editId="45A2703A">
                <wp:extent cx="4114800" cy="6350"/>
                <wp:effectExtent l="0" t="0" r="0" b="0"/>
                <wp:docPr id="18910" name="Group 18910"/>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72" name="Shape 172"/>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10" style="width:324pt;height:0.5pt;mso-position-horizontal-relative:char;mso-position-vertical-relative:line" coordsize="41148,63">
                <v:shape id="Shape 172" style="position:absolute;width:41148;height:0;left:0;top:0;" coordsize="4114800,0" path="m0,0l4114800,0">
                  <v:stroke weight="0.5pt" endcap="flat" joinstyle="miter" miterlimit="4" on="true" color="#181717"/>
                  <v:fill on="false" color="#000000" opacity="0"/>
                </v:shape>
              </v:group>
            </w:pict>
          </mc:Fallback>
        </mc:AlternateContent>
      </w:r>
    </w:p>
    <w:p w14:paraId="0AD34E21" w14:textId="77777777" w:rsidR="00153302" w:rsidRDefault="00000000">
      <w:pPr>
        <w:spacing w:after="271" w:line="285" w:lineRule="auto"/>
        <w:ind w:left="21" w:right="72"/>
      </w:pPr>
      <w:r>
        <w:t>This book is divided into detailed sections, each designed to walk you through different stages of the mobile home park investment process, covering strategic and operational insights crucial for achieving success:</w:t>
      </w:r>
    </w:p>
    <w:p w14:paraId="67690ECB" w14:textId="77777777" w:rsidR="00153302" w:rsidRDefault="00000000">
      <w:pPr>
        <w:ind w:left="23" w:right="73"/>
      </w:pPr>
      <w:r>
        <w:rPr>
          <w:b/>
        </w:rPr>
        <w:t>Acquisition Strategy:</w:t>
      </w:r>
      <w:r>
        <w:t xml:space="preserve"> We begin by detailing the process of identifying and assessing potential mobile home park investments. This includes comprehensive discussions on conducting due diligence, understanding the various financing options available, and navigating through complex acquisition procedures.</w:t>
      </w:r>
    </w:p>
    <w:p w14:paraId="44697489" w14:textId="77777777" w:rsidR="00153302" w:rsidRDefault="00000000">
      <w:pPr>
        <w:spacing w:after="271" w:line="285" w:lineRule="auto"/>
        <w:ind w:left="21" w:right="72"/>
      </w:pPr>
      <w:r>
        <w:t>Effective Management Techniques: Crucial for maximizing investment returns, this section delves into the essential strategies for managing a mobile home park effectively. Topics include maintaining healthy tenant relations, ensuring timely property maintenance, adhering to regulatory requirements, and handling conflicts adeptly.</w:t>
      </w:r>
    </w:p>
    <w:p w14:paraId="1CA8901A" w14:textId="77777777" w:rsidR="00153302" w:rsidRDefault="00000000">
      <w:pPr>
        <w:ind w:left="23" w:right="73"/>
      </w:pPr>
      <w:r>
        <w:rPr>
          <w:b/>
        </w:rPr>
        <w:t xml:space="preserve">Value Optimization: </w:t>
      </w:r>
      <w:r>
        <w:t>After establishing a foundation of effective management, the focus shifts to property enhancement. This part of the book explores various methods to increase the value of your investment, such as upgrading infrastructure, improving service quality, and implementing projects that contribute to community wellbeing and tenant loyalty.</w:t>
      </w:r>
    </w:p>
    <w:p w14:paraId="09ACF13E" w14:textId="77777777" w:rsidR="00153302" w:rsidRDefault="00000000">
      <w:pPr>
        <w:ind w:left="23" w:right="73"/>
      </w:pPr>
      <w:r>
        <w:t xml:space="preserve">Strategies for a Profitable Exit: The book culminates with a thorough exploration of exit strategies. It covers key considerations like market timing, </w:t>
      </w:r>
      <w:r>
        <w:lastRenderedPageBreak/>
        <w:t xml:space="preserve">choosing the best sales approaches, negotiating terms </w:t>
      </w:r>
      <w:proofErr w:type="spellStart"/>
      <w:r>
        <w:t>favorably</w:t>
      </w:r>
      <w:proofErr w:type="spellEnd"/>
      <w:r>
        <w:t>, and executing the sale to maximize your return on investment.</w:t>
      </w:r>
    </w:p>
    <w:p w14:paraId="4AAF890D" w14:textId="77777777" w:rsidR="00153302" w:rsidRDefault="00000000">
      <w:pPr>
        <w:pStyle w:val="Heading3"/>
        <w:spacing w:after="23"/>
        <w:ind w:left="36" w:right="0"/>
        <w:jc w:val="left"/>
      </w:pPr>
      <w:r>
        <w:rPr>
          <w:rFonts w:ascii="Open Sans" w:eastAsia="Open Sans" w:hAnsi="Open Sans" w:cs="Open Sans"/>
          <w:sz w:val="24"/>
        </w:rPr>
        <w:t>Conclusion</w:t>
      </w:r>
    </w:p>
    <w:p w14:paraId="4B299409" w14:textId="77777777" w:rsidR="00153302" w:rsidRDefault="00000000">
      <w:pPr>
        <w:spacing w:after="2"/>
        <w:ind w:left="23" w:right="73"/>
      </w:pPr>
      <w:r>
        <w:t xml:space="preserve">Upon concluding this book, you will possess a deep and comprehensive understanding of the mobile home park industry. You’ll be well equipped to tackle its challenges and capitalize on the opportunities it presents. Aimed at both novice and experienced investors, this guide provides the necessary tools and knowledge to achieve outstanding success in mobile home park investments. Whether you aim to diversify your portfolio or focus on a niche market with high return potentials, the insights and strategies outlined will prepare you for substantial financial growth and proficiency in your investment </w:t>
      </w:r>
      <w:proofErr w:type="spellStart"/>
      <w:r>
        <w:t>endeavors</w:t>
      </w:r>
      <w:proofErr w:type="spellEnd"/>
      <w:r>
        <w:t>.</w:t>
      </w:r>
      <w:r>
        <w:br w:type="page"/>
      </w:r>
    </w:p>
    <w:p w14:paraId="1520EEB8" w14:textId="77777777" w:rsidR="00153302" w:rsidRDefault="00000000">
      <w:pPr>
        <w:pStyle w:val="Heading2"/>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1" locked="0" layoutInCell="1" allowOverlap="1" wp14:anchorId="03B8384A" wp14:editId="4D5432D8">
                <wp:simplePos x="0" y="0"/>
                <wp:positionH relativeFrom="column">
                  <wp:posOffset>1036042</wp:posOffset>
                </wp:positionH>
                <wp:positionV relativeFrom="paragraph">
                  <wp:posOffset>48</wp:posOffset>
                </wp:positionV>
                <wp:extent cx="2058302" cy="356337"/>
                <wp:effectExtent l="0" t="0" r="0" b="0"/>
                <wp:wrapNone/>
                <wp:docPr id="18911" name="Group 18911"/>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220" name="Shape 220"/>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221" name="Shape 221"/>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11" style="width:162.071pt;height:28.058pt;position:absolute;z-index:-2147483646;mso-position-horizontal-relative:text;mso-position-horizontal:absolute;margin-left:81.5781pt;mso-position-vertical-relative:text;margin-top:0.00378418pt;" coordsize="20583,3563">
                <v:shape id="Shape 220" style="position:absolute;width:20583;height:3563;left:0;top:0;" coordsize="2058302,356337" path="m0,0l2058302,0l1833232,177127l2058302,356337l0,356337l158623,175146l0,0x">
                  <v:stroke weight="0pt" endcap="flat" joinstyle="miter" miterlimit="10" on="false" color="#000000" opacity="0"/>
                  <v:fill on="true" color="#d92229"/>
                </v:shape>
                <v:shape id="Shape 221"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CHAPTER 2</w:t>
      </w:r>
    </w:p>
    <w:p w14:paraId="2B72CD54" w14:textId="77777777" w:rsidR="00153302" w:rsidRDefault="00000000">
      <w:pPr>
        <w:pStyle w:val="Heading3"/>
        <w:spacing w:after="38"/>
        <w:ind w:left="97" w:right="119"/>
      </w:pPr>
      <w:r>
        <w:t>IDENTIFYING PROFITABLE OPPORTUNITIES IN MOBILE HOME PARK INVESTMENTS</w:t>
      </w:r>
    </w:p>
    <w:p w14:paraId="6E3BEA1A"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322F58A5" wp14:editId="5D68730D">
                <wp:extent cx="2380214" cy="84074"/>
                <wp:effectExtent l="0" t="0" r="0" b="0"/>
                <wp:docPr id="18912" name="Group 18912"/>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223" name="Shape 223"/>
                        <wps:cNvSpPr/>
                        <wps:spPr>
                          <a:xfrm>
                            <a:off x="0" y="42036"/>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0" y="10565"/>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5" name="Shape 225"/>
                        <wps:cNvSpPr/>
                        <wps:spPr>
                          <a:xfrm>
                            <a:off x="2259691" y="42036"/>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6" name="Shape 226"/>
                        <wps:cNvSpPr/>
                        <wps:spPr>
                          <a:xfrm>
                            <a:off x="2259691" y="10565"/>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7" name="Shape 227"/>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228" name="Shape 228"/>
                        <wps:cNvSpPr/>
                        <wps:spPr>
                          <a:xfrm>
                            <a:off x="1068219"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9" name="Shape 229"/>
                        <wps:cNvSpPr/>
                        <wps:spPr>
                          <a:xfrm>
                            <a:off x="1236241"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0" name="Shape 230"/>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12" style="width:187.418pt;height:6.62pt;mso-position-horizontal-relative:char;mso-position-vertical-relative:line" coordsize="23802,840">
                <v:shape id="Shape 223" style="position:absolute;width:1205;height:314;left:0;top:420;" coordsize="120523,31471" path="m0,0l120523,0c120523,0,115532,31471,86614,31471c60262,31471,45415,12370,0,0x">
                  <v:stroke weight="0pt" endcap="flat" joinstyle="miter" miterlimit="4" on="false" color="#000000" opacity="0"/>
                  <v:fill on="true" color="#000000"/>
                </v:shape>
                <v:shape id="Shape 224" style="position:absolute;width:1205;height:314;left:0;top:105;" coordsize="120523,31471" path="m86614,0c115532,0,120523,31471,120523,31471l0,31471c45415,19101,60262,0,86614,0x">
                  <v:stroke weight="0pt" endcap="flat" joinstyle="miter" miterlimit="4" on="false" color="#000000" opacity="0"/>
                  <v:fill on="true" color="#000000"/>
                </v:shape>
                <v:shape id="Shape 225" style="position:absolute;width:1205;height:314;left:22596;top:420;" coordsize="120523,31471" path="m0,0l120523,0c75108,12370,60261,31471,33909,31471c4991,31471,0,0,0,0x">
                  <v:stroke weight="0pt" endcap="flat" joinstyle="miter" miterlimit="4" on="false" color="#000000" opacity="0"/>
                  <v:fill on="true" color="#000000"/>
                </v:shape>
                <v:shape id="Shape 226" style="position:absolute;width:1205;height:314;left:22596;top:105;" coordsize="120523,31471" path="m33909,0c60261,0,75108,19101,120523,31471l0,31471c0,31471,4991,0,33909,0x">
                  <v:stroke weight="0pt" endcap="flat" joinstyle="miter" miterlimit="4" on="false" color="#000000" opacity="0"/>
                  <v:fill on="true" color="#000000"/>
                </v:shape>
                <v:shape id="Shape 227" style="position:absolute;width:23680;height:0;left:60;top:420;" coordsize="2368030,0" path="m0,0l2368030,0">
                  <v:stroke weight="0.96pt" endcap="round" joinstyle="round" on="true" color="#000000"/>
                  <v:fill on="false" color="#000000" opacity="0"/>
                </v:shape>
                <v:shape id="Shape 228" style="position:absolute;width:757;height:524;left:10682;top:158;" coordsize="75755,52451" path="m37871,0l75755,26226l37871,52451l0,26226l37871,0x">
                  <v:stroke weight="0pt" endcap="round" joinstyle="round" on="false" color="#000000" opacity="0"/>
                  <v:fill on="true" color="#000000"/>
                </v:shape>
                <v:shape id="Shape 229" style="position:absolute;width:757;height:524;left:12362;top:158;" coordsize="75755,52451" path="m37871,0l75755,26226l37871,52451l0,26226l37871,0x">
                  <v:stroke weight="0pt" endcap="round" joinstyle="round" on="false" color="#000000" opacity="0"/>
                  <v:fill on="true" color="#000000"/>
                </v:shape>
                <v:shape id="Shape 230"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0B90D871"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I</w:t>
      </w:r>
    </w:p>
    <w:p w14:paraId="4ECC173B" w14:textId="77777777" w:rsidR="00153302" w:rsidRDefault="00000000">
      <w:pPr>
        <w:spacing w:after="296"/>
        <w:ind w:left="23" w:right="73"/>
      </w:pPr>
      <w:r>
        <w:t>nvesting in mobile home parks demands a sophisticated and discerning approach to uncover the best opportunities in the market. This chapter extensively covers the methodologies for discovering and evaluating mobile home parks for sale, using a diverse set of strategies from leveraging real estate platforms and networks to executing direct outreach. We delve deeply into the various methods available for finding these opportunities and conduct a thorough assessment of their potential before any financial commitment is made.</w:t>
      </w:r>
    </w:p>
    <w:p w14:paraId="06A40469" w14:textId="77777777" w:rsidR="00153302" w:rsidRDefault="00000000">
      <w:pPr>
        <w:pStyle w:val="Heading4"/>
        <w:ind w:left="46"/>
      </w:pPr>
      <w:r>
        <w:t>Comprehensive Methods to Locate Mobile Home Parks for Sale</w:t>
      </w:r>
    </w:p>
    <w:p w14:paraId="5D49D8AE"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0B12B402" wp14:editId="679074FC">
                <wp:extent cx="4114800" cy="6350"/>
                <wp:effectExtent l="0" t="0" r="0" b="0"/>
                <wp:docPr id="18913" name="Group 18913"/>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259" name="Shape 25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13" style="width:324pt;height:0.5pt;mso-position-horizontal-relative:char;mso-position-vertical-relative:line" coordsize="41148,63">
                <v:shape id="Shape 259" style="position:absolute;width:41148;height:0;left:0;top:0;" coordsize="4114800,0" path="m0,0l4114800,0">
                  <v:stroke weight="0.5pt" endcap="flat" joinstyle="miter" miterlimit="4" on="true" color="#181717"/>
                  <v:fill on="false" color="#000000" opacity="0"/>
                </v:shape>
              </v:group>
            </w:pict>
          </mc:Fallback>
        </mc:AlternateContent>
      </w:r>
    </w:p>
    <w:p w14:paraId="750A6F50" w14:textId="77777777" w:rsidR="00153302" w:rsidRDefault="00000000">
      <w:pPr>
        <w:ind w:left="23" w:right="73"/>
      </w:pPr>
      <w:r>
        <w:t>To find the right mobile home park investment, investors must utilize a combination of traditional and niche specific tactics. Here are several effective channels to consider:</w:t>
      </w:r>
    </w:p>
    <w:p w14:paraId="2C5D43AE" w14:textId="77777777" w:rsidR="00153302" w:rsidRDefault="00000000">
      <w:pPr>
        <w:spacing w:after="16" w:line="285" w:lineRule="auto"/>
        <w:ind w:left="21" w:right="72"/>
      </w:pPr>
      <w:r>
        <w:rPr>
          <w:b/>
        </w:rPr>
        <w:t>Real Estate Platforms:</w:t>
      </w:r>
      <w:r>
        <w:t xml:space="preserve"> Dedicated commercial real estate websites like </w:t>
      </w:r>
    </w:p>
    <w:p w14:paraId="10FA282E" w14:textId="77777777" w:rsidR="00153302" w:rsidRDefault="00000000">
      <w:pPr>
        <w:ind w:left="23" w:right="73"/>
      </w:pPr>
      <w:r>
        <w:t xml:space="preserve">LoopNet, </w:t>
      </w:r>
      <w:proofErr w:type="spellStart"/>
      <w:r>
        <w:t>Crexi</w:t>
      </w:r>
      <w:proofErr w:type="spellEnd"/>
      <w:r>
        <w:t xml:space="preserve">, and </w:t>
      </w:r>
      <w:proofErr w:type="spellStart"/>
      <w:r>
        <w:t>MobileHomeParkStore</w:t>
      </w:r>
      <w:proofErr w:type="spellEnd"/>
      <w:r>
        <w:t xml:space="preserve"> are invaluable resources. They offer extensive listings and sophisticated filtering tools that allow users to refine searches based on specific investment criteria, such as location, price range, and available amenities, which assists in the initial research and comparison stages.</w:t>
      </w:r>
    </w:p>
    <w:p w14:paraId="67E42880" w14:textId="77777777" w:rsidR="00153302" w:rsidRDefault="00000000">
      <w:pPr>
        <w:ind w:left="23" w:right="73"/>
      </w:pPr>
      <w:r>
        <w:rPr>
          <w:b/>
        </w:rPr>
        <w:t>Networking Opportunities:</w:t>
      </w:r>
      <w:r>
        <w:t xml:space="preserve"> Building a solid network within the real estate community can uncover opportunities that might not be publicly listed. This can be achieved by attending industry specific conferences, participating in </w:t>
      </w:r>
      <w:r>
        <w:lastRenderedPageBreak/>
        <w:t>real estate investment meetings, joining relevant online forums, and connecting with other professionals in the mobile home park sector.</w:t>
      </w:r>
    </w:p>
    <w:p w14:paraId="36F2B4C1" w14:textId="77777777" w:rsidR="00153302" w:rsidRDefault="00000000">
      <w:pPr>
        <w:ind w:left="23" w:right="73"/>
      </w:pPr>
      <w:r>
        <w:t>Direct Outreach Strategies: Engaging directly with mobile home park owners can reveal off market opportunities. Methods include visiting parks in person, sending personalized letters or postcards, and conducting phone campaigns. These direct approaches can sometimes lead to better negotiation conditions and pricing by eliminating middlemen.</w:t>
      </w:r>
    </w:p>
    <w:p w14:paraId="180D2C6D" w14:textId="77777777" w:rsidR="00153302" w:rsidRDefault="00000000">
      <w:pPr>
        <w:spacing w:after="296"/>
        <w:ind w:left="23" w:right="73"/>
      </w:pPr>
      <w:r>
        <w:rPr>
          <w:b/>
        </w:rPr>
        <w:t>Professional Brokers and Agents:</w:t>
      </w:r>
      <w:r>
        <w:t xml:space="preserve"> Collaborating with brokers who specialize in mobile home parks can lead to advanced insights and potentially exclusive investment opportunities. These professionals understand the nuances of the market and can facilitate deals that align with your investment criteria.</w:t>
      </w:r>
    </w:p>
    <w:p w14:paraId="4C6E230B" w14:textId="77777777" w:rsidR="00153302" w:rsidRDefault="00000000">
      <w:pPr>
        <w:pStyle w:val="Heading4"/>
        <w:ind w:left="46"/>
      </w:pPr>
      <w:r>
        <w:t>InDepth Evaluation of a Park’s Investment Potential</w:t>
      </w:r>
    </w:p>
    <w:p w14:paraId="384347D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2BE4D398" wp14:editId="04964537">
                <wp:extent cx="4114800" cy="6350"/>
                <wp:effectExtent l="0" t="0" r="0" b="0"/>
                <wp:docPr id="18937" name="Group 18937"/>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299" name="Shape 29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37" style="width:324pt;height:0.5pt;mso-position-horizontal-relative:char;mso-position-vertical-relative:line" coordsize="41148,63">
                <v:shape id="Shape 299" style="position:absolute;width:41148;height:0;left:0;top:0;" coordsize="4114800,0" path="m0,0l4114800,0">
                  <v:stroke weight="0.5pt" endcap="flat" joinstyle="miter" miterlimit="4" on="true" color="#181717"/>
                  <v:fill on="false" color="#000000" opacity="0"/>
                </v:shape>
              </v:group>
            </w:pict>
          </mc:Fallback>
        </mc:AlternateContent>
      </w:r>
    </w:p>
    <w:p w14:paraId="08280410" w14:textId="77777777" w:rsidR="00153302" w:rsidRDefault="00000000">
      <w:pPr>
        <w:ind w:left="23" w:right="73"/>
      </w:pPr>
      <w:r>
        <w:t>Once potential parks are identified, it is crucial to thoroughly evaluate each one to determine its viability as an investment. Key areas to focus on include:</w:t>
      </w:r>
    </w:p>
    <w:p w14:paraId="02307E15" w14:textId="77777777" w:rsidR="00153302" w:rsidRDefault="00000000">
      <w:pPr>
        <w:spacing w:after="12"/>
        <w:ind w:left="23" w:right="73"/>
      </w:pPr>
      <w:r>
        <w:rPr>
          <w:b/>
        </w:rPr>
        <w:t>Location Viability:</w:t>
      </w:r>
      <w:r>
        <w:t xml:space="preserve"> Evaluate the strategic significance of the park’s location. </w:t>
      </w:r>
    </w:p>
    <w:p w14:paraId="19619BCF" w14:textId="77777777" w:rsidR="00153302" w:rsidRDefault="00000000">
      <w:pPr>
        <w:ind w:left="23" w:right="73"/>
      </w:pPr>
      <w:r>
        <w:t xml:space="preserve">Consider its proximity to major highways, employment </w:t>
      </w:r>
      <w:proofErr w:type="spellStart"/>
      <w:r>
        <w:t>centers</w:t>
      </w:r>
      <w:proofErr w:type="spellEnd"/>
      <w:r>
        <w:t>, educational institutions, and healthcare facilities, which can enhance tenant demand.</w:t>
      </w:r>
    </w:p>
    <w:p w14:paraId="50A3262C" w14:textId="77777777" w:rsidR="00153302" w:rsidRDefault="00000000">
      <w:pPr>
        <w:ind w:left="23" w:right="73"/>
      </w:pPr>
      <w:r>
        <w:rPr>
          <w:b/>
        </w:rPr>
        <w:t>Operational Analysis:</w:t>
      </w:r>
      <w:r>
        <w:t xml:space="preserve"> Examine occupancy rates as they provide insight into the park’s market demand and operational efficiency. Additionally, review the revenue streams, including the breakdown of rental income, utility reimbursements, and other service charges, to understand the park’s financial dynamics.</w:t>
      </w:r>
    </w:p>
    <w:p w14:paraId="1DFC4BE4" w14:textId="77777777" w:rsidR="00153302" w:rsidRDefault="00000000">
      <w:pPr>
        <w:spacing w:after="334"/>
        <w:ind w:left="23" w:right="73"/>
      </w:pPr>
      <w:r>
        <w:rPr>
          <w:b/>
        </w:rPr>
        <w:t>Historical Financial Performance:</w:t>
      </w:r>
      <w:r>
        <w:t xml:space="preserve"> </w:t>
      </w:r>
      <w:proofErr w:type="spellStart"/>
      <w:r>
        <w:t>Analyzing</w:t>
      </w:r>
      <w:proofErr w:type="spellEnd"/>
      <w:r>
        <w:t xml:space="preserve"> past financial data is critical to predict future performance. Look for trends in revenue growth, expense patterns, and net operating income. This analysis helps in forecasting cash flows and evaluating the financial health of the park.</w:t>
      </w:r>
    </w:p>
    <w:p w14:paraId="72F81E80" w14:textId="77777777" w:rsidR="00153302" w:rsidRDefault="00000000">
      <w:pPr>
        <w:pStyle w:val="Heading4"/>
        <w:ind w:left="46"/>
      </w:pPr>
      <w:r>
        <w:t>Extensive Due Diligence Checklist</w:t>
      </w:r>
    </w:p>
    <w:p w14:paraId="33B708F1" w14:textId="77777777" w:rsidR="00153302" w:rsidRDefault="00000000">
      <w:pPr>
        <w:spacing w:after="271"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13E9FE0A" wp14:editId="12C37BCF">
                <wp:extent cx="4114800" cy="6350"/>
                <wp:effectExtent l="0" t="0" r="0" b="0"/>
                <wp:docPr id="18944" name="Group 18944"/>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300" name="Shape 300"/>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44" style="width:324pt;height:0.5pt;mso-position-horizontal-relative:char;mso-position-vertical-relative:line" coordsize="41148,63">
                <v:shape id="Shape 300" style="position:absolute;width:41148;height:0;left:0;top:0;" coordsize="4114800,0" path="m0,0l4114800,0">
                  <v:stroke weight="0.5pt" endcap="flat" joinstyle="miter" miterlimit="4" on="true" color="#181717"/>
                  <v:fill on="false" color="#000000" opacity="0"/>
                </v:shape>
              </v:group>
            </w:pict>
          </mc:Fallback>
        </mc:AlternateContent>
      </w:r>
    </w:p>
    <w:p w14:paraId="0FDEC385" w14:textId="77777777" w:rsidR="00153302" w:rsidRDefault="00000000">
      <w:pPr>
        <w:ind w:left="23" w:right="73"/>
      </w:pPr>
      <w:r>
        <w:lastRenderedPageBreak/>
        <w:t>Comprehensive due diligence: Essential to mitigate risks and validate the investment potential of the property you want to buy.</w:t>
      </w:r>
    </w:p>
    <w:p w14:paraId="6FFF811B" w14:textId="77777777" w:rsidR="00153302" w:rsidRDefault="00000000">
      <w:pPr>
        <w:ind w:left="23" w:right="73"/>
      </w:pPr>
      <w:r>
        <w:rPr>
          <w:b/>
        </w:rPr>
        <w:t>Legal and Regulatory Compliance:</w:t>
      </w:r>
      <w:r>
        <w:t xml:space="preserve"> Ensure that all zoning laws, land use regulations, and health and safety codes are strictly adhered to. Verify that the park possesses all required permits and licenses to operate legally.</w:t>
      </w:r>
    </w:p>
    <w:p w14:paraId="3808E710" w14:textId="77777777" w:rsidR="00153302" w:rsidRDefault="00000000">
      <w:pPr>
        <w:ind w:left="23" w:right="73"/>
      </w:pPr>
      <w:r>
        <w:t>Thorough Financial Scrutiny: Scrutinize all financial documents, including audited financial statements, rent rolls, bank statements, and tax returns. This step is crucial to uncover any discrepancies and ensure financial transparency.</w:t>
      </w:r>
    </w:p>
    <w:p w14:paraId="48952D33" w14:textId="77777777" w:rsidR="00153302" w:rsidRDefault="00000000">
      <w:pPr>
        <w:ind w:left="23" w:right="73"/>
      </w:pPr>
      <w:r>
        <w:rPr>
          <w:b/>
        </w:rPr>
        <w:t>Detailed Infrastructure Inspection:</w:t>
      </w:r>
      <w:r>
        <w:t xml:space="preserve"> Conduct a meticulous inspection of the park’s infrastructure. Evaluate the condition of roads, utilities, landscaping, communal facilities, and individual lots. Assessing these elements is vital for planning future maintenance and capital expenditure projects.</w:t>
      </w:r>
    </w:p>
    <w:p w14:paraId="1DF3D5F2" w14:textId="77777777" w:rsidR="00153302" w:rsidRDefault="00000000">
      <w:pPr>
        <w:spacing w:after="12"/>
        <w:ind w:left="23" w:right="73"/>
      </w:pPr>
      <w:r>
        <w:t xml:space="preserve">Market and Economic Assessment: Perform a detailed market analysis. </w:t>
      </w:r>
    </w:p>
    <w:p w14:paraId="2E636547" w14:textId="77777777" w:rsidR="00153302" w:rsidRDefault="00000000">
      <w:pPr>
        <w:ind w:left="23" w:right="73"/>
      </w:pPr>
      <w:r>
        <w:t>Investigate local economic conditions, demographic trends, and competitive landscape. Understanding these factors will help assess the park's positioning within the market and its potential for growth.</w:t>
      </w:r>
    </w:p>
    <w:p w14:paraId="36312FC2" w14:textId="77777777" w:rsidR="00153302" w:rsidRDefault="00000000">
      <w:pPr>
        <w:ind w:left="23" w:right="73"/>
      </w:pPr>
      <w:r>
        <w:rPr>
          <w:b/>
        </w:rPr>
        <w:t>Contract and Lease Review:</w:t>
      </w:r>
      <w:r>
        <w:t xml:space="preserve"> Review all existing contracts and leases for adequacy and legality. Ensure that lease terms are competitive with the market and check for any clauses that could pose future liabilities.</w:t>
      </w:r>
    </w:p>
    <w:p w14:paraId="1801EC96" w14:textId="77777777" w:rsidR="00153302" w:rsidRDefault="00000000">
      <w:pPr>
        <w:spacing w:after="229"/>
        <w:ind w:left="23" w:right="73"/>
      </w:pPr>
      <w:r>
        <w:rPr>
          <w:b/>
        </w:rPr>
        <w:t>Environmental Assessments:</w:t>
      </w:r>
      <w:r>
        <w:t xml:space="preserve"> Conduct environmental studies to detect any issues with soil contamination, water quality, or hazardous materials. These issues could lead to significant remediation costs and legal issues if not addressed.</w:t>
      </w:r>
    </w:p>
    <w:p w14:paraId="1CDDF86E" w14:textId="77777777" w:rsidR="00153302" w:rsidRDefault="00000000">
      <w:pPr>
        <w:ind w:left="23" w:right="73"/>
      </w:pPr>
      <w:r>
        <w:t xml:space="preserve">By comprehensively following the steps outlined in this chapter, investors are well prepared to make informed decisions that could lead to profitable outcomes in the realm of mobile home park investments. The detailed evaluation process and rigorous due diligence ensure that each investment opportunity is assessed with a critical eye, paving the way for successful acquisitions and </w:t>
      </w:r>
      <w:proofErr w:type="gramStart"/>
      <w:r>
        <w:t>long term</w:t>
      </w:r>
      <w:proofErr w:type="gramEnd"/>
      <w:r>
        <w:t xml:space="preserve"> stability in your investment portfolio. The following </w:t>
      </w:r>
      <w:r>
        <w:lastRenderedPageBreak/>
        <w:t>chapters will further expand on management strategies, operational optimizations, and exit planning to maximize investment returns.</w:t>
      </w:r>
    </w:p>
    <w:p w14:paraId="0A9067CF" w14:textId="77777777" w:rsidR="00153302" w:rsidRDefault="00000000">
      <w:pPr>
        <w:pStyle w:val="Heading2"/>
        <w:ind w:right="124"/>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7071742F" wp14:editId="4B8333EC">
                <wp:simplePos x="0" y="0"/>
                <wp:positionH relativeFrom="column">
                  <wp:posOffset>1036042</wp:posOffset>
                </wp:positionH>
                <wp:positionV relativeFrom="paragraph">
                  <wp:posOffset>48</wp:posOffset>
                </wp:positionV>
                <wp:extent cx="2058302" cy="356337"/>
                <wp:effectExtent l="0" t="0" r="0" b="0"/>
                <wp:wrapNone/>
                <wp:docPr id="19112" name="Group 19112"/>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351" name="Shape 351"/>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352" name="Shape 352"/>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112" style="width:162.071pt;height:28.058pt;position:absolute;z-index:-2147483645;mso-position-horizontal-relative:text;mso-position-horizontal:absolute;margin-left:81.5781pt;mso-position-vertical-relative:text;margin-top:0.00378418pt;" coordsize="20583,3563">
                <v:shape id="Shape 351" style="position:absolute;width:20583;height:3563;left:0;top:0;" coordsize="2058302,356337" path="m0,0l2058302,0l1833232,177127l2058302,356337l0,356337l158623,175146l0,0x">
                  <v:stroke weight="0pt" endcap="flat" joinstyle="miter" miterlimit="10" on="false" color="#000000" opacity="0"/>
                  <v:fill on="true" color="#d92229"/>
                </v:shape>
                <v:shape id="Shape 352"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CHAPTER 3</w:t>
      </w:r>
    </w:p>
    <w:p w14:paraId="60EB2D7D" w14:textId="77777777" w:rsidR="00153302" w:rsidRDefault="00000000">
      <w:pPr>
        <w:spacing w:after="45" w:line="259" w:lineRule="auto"/>
        <w:ind w:left="97" w:right="119"/>
        <w:jc w:val="center"/>
      </w:pPr>
      <w:r>
        <w:rPr>
          <w:rFonts w:ascii="Times New Roman" w:eastAsia="Times New Roman" w:hAnsi="Times New Roman" w:cs="Times New Roman"/>
          <w:b/>
          <w:color w:val="181717"/>
          <w:sz w:val="30"/>
        </w:rPr>
        <w:t xml:space="preserve">FINANCING YOUR PURCHASE: </w:t>
      </w:r>
    </w:p>
    <w:p w14:paraId="393D0494" w14:textId="77777777" w:rsidR="00153302" w:rsidRDefault="00000000">
      <w:pPr>
        <w:spacing w:after="0" w:line="290" w:lineRule="auto"/>
        <w:ind w:left="1296" w:right="674" w:hanging="526"/>
        <w:jc w:val="left"/>
      </w:pPr>
      <w:r>
        <w:rPr>
          <w:rFonts w:ascii="Times New Roman" w:eastAsia="Times New Roman" w:hAnsi="Times New Roman" w:cs="Times New Roman"/>
          <w:b/>
          <w:color w:val="181717"/>
          <w:sz w:val="30"/>
        </w:rPr>
        <w:t>COMPREHENSIVE OPTIONS AND STRATEGIC APPROACHES</w:t>
      </w:r>
    </w:p>
    <w:p w14:paraId="74E57861" w14:textId="77777777" w:rsidR="00153302" w:rsidRDefault="00000000">
      <w:pPr>
        <w:spacing w:after="34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036BC087" wp14:editId="57C59BB6">
                <wp:extent cx="2380214" cy="84074"/>
                <wp:effectExtent l="0" t="0" r="0" b="0"/>
                <wp:docPr id="19113" name="Group 19113"/>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354" name="Shape 354"/>
                        <wps:cNvSpPr/>
                        <wps:spPr>
                          <a:xfrm>
                            <a:off x="0" y="42036"/>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0" y="10565"/>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2259691" y="42036"/>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2259691" y="10565"/>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59" name="Shape 359"/>
                        <wps:cNvSpPr/>
                        <wps:spPr>
                          <a:xfrm>
                            <a:off x="1068219"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0" name="Shape 360"/>
                        <wps:cNvSpPr/>
                        <wps:spPr>
                          <a:xfrm>
                            <a:off x="1236241"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1" name="Shape 361"/>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13" style="width:187.418pt;height:6.62pt;mso-position-horizontal-relative:char;mso-position-vertical-relative:line" coordsize="23802,840">
                <v:shape id="Shape 354" style="position:absolute;width:1205;height:314;left:0;top:420;" coordsize="120523,31471" path="m0,0l120523,0c120523,0,115532,31471,86614,31471c60262,31471,45415,12370,0,0x">
                  <v:stroke weight="0pt" endcap="flat" joinstyle="miter" miterlimit="4" on="false" color="#000000" opacity="0"/>
                  <v:fill on="true" color="#000000"/>
                </v:shape>
                <v:shape id="Shape 355" style="position:absolute;width:1205;height:314;left:0;top:105;" coordsize="120523,31471" path="m86614,0c115532,0,120523,31471,120523,31471l0,31471c45415,19101,60262,0,86614,0x">
                  <v:stroke weight="0pt" endcap="flat" joinstyle="miter" miterlimit="4" on="false" color="#000000" opacity="0"/>
                  <v:fill on="true" color="#000000"/>
                </v:shape>
                <v:shape id="Shape 356" style="position:absolute;width:1205;height:314;left:22596;top:420;" coordsize="120523,31471" path="m0,0l120523,0c75108,12370,60261,31471,33909,31471c4991,31471,0,0,0,0x">
                  <v:stroke weight="0pt" endcap="flat" joinstyle="miter" miterlimit="4" on="false" color="#000000" opacity="0"/>
                  <v:fill on="true" color="#000000"/>
                </v:shape>
                <v:shape id="Shape 357" style="position:absolute;width:1205;height:314;left:22596;top:105;" coordsize="120523,31471" path="m33909,0c60261,0,75108,19101,120523,31471l0,31471c0,31471,4991,0,33909,0x">
                  <v:stroke weight="0pt" endcap="flat" joinstyle="miter" miterlimit="4" on="false" color="#000000" opacity="0"/>
                  <v:fill on="true" color="#000000"/>
                </v:shape>
                <v:shape id="Shape 358" style="position:absolute;width:23680;height:0;left:60;top:420;" coordsize="2368030,0" path="m0,0l2368030,0">
                  <v:stroke weight="0.96pt" endcap="round" joinstyle="round" on="true" color="#000000"/>
                  <v:fill on="false" color="#000000" opacity="0"/>
                </v:shape>
                <v:shape id="Shape 359" style="position:absolute;width:757;height:524;left:10682;top:158;" coordsize="75755,52451" path="m37871,0l75755,26226l37871,52451l0,26226l37871,0x">
                  <v:stroke weight="0pt" endcap="round" joinstyle="round" on="false" color="#000000" opacity="0"/>
                  <v:fill on="true" color="#000000"/>
                </v:shape>
                <v:shape id="Shape 360" style="position:absolute;width:757;height:524;left:12362;top:158;" coordsize="75755,52451" path="m37871,0l75755,26226l37871,52451l0,26226l37871,0x">
                  <v:stroke weight="0pt" endcap="round" joinstyle="round" on="false" color="#000000" opacity="0"/>
                  <v:fill on="true" color="#000000"/>
                </v:shape>
                <v:shape id="Shape 361"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2248208B"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S</w:t>
      </w:r>
    </w:p>
    <w:p w14:paraId="44153F59" w14:textId="77777777" w:rsidR="00153302" w:rsidRDefault="00000000">
      <w:pPr>
        <w:spacing w:after="359"/>
        <w:ind w:left="23" w:right="73"/>
      </w:pPr>
      <w:r>
        <w:t xml:space="preserve">ecuring appropriate financing is often one of the most challenging steps in the process of acquiring a mobile home park. Understanding each financing option’s nuances, benefits, and drawbacks is essential for making an informed decision that aligns with your investment strategy and financial capabilities. Here’s an </w:t>
      </w:r>
      <w:proofErr w:type="spellStart"/>
      <w:r>
        <w:t>indepth</w:t>
      </w:r>
      <w:proofErr w:type="spellEnd"/>
      <w:r>
        <w:t xml:space="preserve"> look at the primary avenues for financing such a purchase:</w:t>
      </w:r>
    </w:p>
    <w:p w14:paraId="7E2C24C7" w14:textId="77777777" w:rsidR="00153302" w:rsidRDefault="00000000">
      <w:pPr>
        <w:spacing w:after="234"/>
        <w:ind w:left="833" w:right="73" w:hanging="392"/>
      </w:pPr>
      <w:r>
        <w:rPr>
          <w:rFonts w:ascii="Calibri" w:eastAsia="Calibri" w:hAnsi="Calibri" w:cs="Calibri"/>
          <w:noProof/>
          <w:color w:val="000000"/>
          <w:sz w:val="22"/>
        </w:rPr>
        <mc:AlternateContent>
          <mc:Choice Requires="wpg">
            <w:drawing>
              <wp:inline distT="0" distB="0" distL="0" distR="0" wp14:anchorId="52F37673" wp14:editId="6113F1BE">
                <wp:extent cx="148514" cy="148514"/>
                <wp:effectExtent l="0" t="0" r="0" b="0"/>
                <wp:docPr id="19114" name="Group 19114"/>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390" name="Shape 390"/>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93" name="Rectangle 393"/>
                        <wps:cNvSpPr/>
                        <wps:spPr>
                          <a:xfrm>
                            <a:off x="50289" y="7271"/>
                            <a:ext cx="63780" cy="151846"/>
                          </a:xfrm>
                          <a:prstGeom prst="rect">
                            <a:avLst/>
                          </a:prstGeom>
                          <a:ln>
                            <a:noFill/>
                          </a:ln>
                        </wps:spPr>
                        <wps:txbx>
                          <w:txbxContent>
                            <w:p w14:paraId="6F3CA4A6" w14:textId="77777777" w:rsidR="00153302" w:rsidRDefault="00000000">
                              <w:pPr>
                                <w:spacing w:after="160" w:line="259" w:lineRule="auto"/>
                                <w:ind w:left="0" w:firstLine="0"/>
                                <w:jc w:val="left"/>
                              </w:pPr>
                              <w:r>
                                <w:rPr>
                                  <w:b/>
                                  <w:color w:val="FFFEFD"/>
                                  <w:sz w:val="13"/>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9114" style="width:11.694pt;height:11.694pt;mso-position-horizontal-relative:char;mso-position-vertical-relative:line" coordsize="1485,1485">
                <v:shape id="Shape 390" style="position:absolute;width:1485;height:1485;left:0;top:0;" coordsize="148514,148514" path="m74257,0c115265,0,148514,33249,148514,74244c148514,115265,115265,148514,74257,148514c33249,148514,0,115265,0,74244c0,33249,33249,0,74257,0x">
                  <v:stroke weight="0pt" endcap="round" joinstyle="round" on="false" color="#000000" opacity="0"/>
                  <v:fill on="true" color="#181717"/>
                </v:shape>
                <v:rect id="Rectangle 393"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1</w:t>
                        </w:r>
                      </w:p>
                    </w:txbxContent>
                  </v:textbox>
                </v:rect>
              </v:group>
            </w:pict>
          </mc:Fallback>
        </mc:AlternateContent>
      </w:r>
      <w:r>
        <w:rPr>
          <w:b/>
        </w:rPr>
        <w:t xml:space="preserve"> Conventional Loans:</w:t>
      </w:r>
      <w:r>
        <w:t xml:space="preserve"> Offered by traditional banks and lending institutions, these loans often feature the most competitive interest rates and require significant down payments. Ideal for investors with excellent credit histories and substantial assets, they generally have stringent qualification criteria but offer long term financial stability through fixed interest rates.</w:t>
      </w:r>
    </w:p>
    <w:p w14:paraId="7E8BD243" w14:textId="77777777" w:rsidR="00153302" w:rsidRDefault="00000000">
      <w:pPr>
        <w:spacing w:after="236"/>
        <w:ind w:left="833" w:right="73" w:hanging="392"/>
      </w:pPr>
      <w:r>
        <w:rPr>
          <w:rFonts w:ascii="Calibri" w:eastAsia="Calibri" w:hAnsi="Calibri" w:cs="Calibri"/>
          <w:noProof/>
          <w:color w:val="000000"/>
          <w:sz w:val="22"/>
        </w:rPr>
        <mc:AlternateContent>
          <mc:Choice Requires="wpg">
            <w:drawing>
              <wp:inline distT="0" distB="0" distL="0" distR="0" wp14:anchorId="552DE94D" wp14:editId="5D5C22A9">
                <wp:extent cx="148514" cy="148514"/>
                <wp:effectExtent l="0" t="0" r="0" b="0"/>
                <wp:docPr id="19115" name="Group 19115"/>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391" name="Shape 391"/>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94" name="Rectangle 394"/>
                        <wps:cNvSpPr/>
                        <wps:spPr>
                          <a:xfrm>
                            <a:off x="50289" y="7262"/>
                            <a:ext cx="63780" cy="151846"/>
                          </a:xfrm>
                          <a:prstGeom prst="rect">
                            <a:avLst/>
                          </a:prstGeom>
                          <a:ln>
                            <a:noFill/>
                          </a:ln>
                        </wps:spPr>
                        <wps:txbx>
                          <w:txbxContent>
                            <w:p w14:paraId="0EDC10AA" w14:textId="77777777" w:rsidR="00153302" w:rsidRDefault="00000000">
                              <w:pPr>
                                <w:spacing w:after="160" w:line="259" w:lineRule="auto"/>
                                <w:ind w:left="0" w:firstLine="0"/>
                                <w:jc w:val="left"/>
                              </w:pPr>
                              <w:r>
                                <w:rPr>
                                  <w:b/>
                                  <w:color w:val="FFFEFD"/>
                                  <w:sz w:val="13"/>
                                </w:rPr>
                                <w:t>2</w:t>
                              </w:r>
                            </w:p>
                          </w:txbxContent>
                        </wps:txbx>
                        <wps:bodyPr horzOverflow="overflow" vert="horz" lIns="0" tIns="0" rIns="0" bIns="0" rtlCol="0">
                          <a:noAutofit/>
                        </wps:bodyPr>
                      </wps:wsp>
                    </wpg:wgp>
                  </a:graphicData>
                </a:graphic>
              </wp:inline>
            </w:drawing>
          </mc:Choice>
          <mc:Fallback xmlns:a="http://schemas.openxmlformats.org/drawingml/2006/main">
            <w:pict>
              <v:group id="Group 19115" style="width:11.694pt;height:11.694pt;mso-position-horizontal-relative:char;mso-position-vertical-relative:line" coordsize="1485,1485">
                <v:shape id="Shape 391" style="position:absolute;width:1485;height:1485;left:0;top:0;" coordsize="148514,148514" path="m74257,0c115265,0,148514,33249,148514,74244c148514,115265,115265,148514,74257,148514c33249,148514,0,115265,0,74244c0,33249,33249,0,74257,0x">
                  <v:stroke weight="0pt" endcap="round" joinstyle="round" on="false" color="#000000" opacity="0"/>
                  <v:fill on="true" color="#181717"/>
                </v:shape>
                <v:rect id="Rectangle 394"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2</w:t>
                        </w:r>
                      </w:p>
                    </w:txbxContent>
                  </v:textbox>
                </v:rect>
              </v:group>
            </w:pict>
          </mc:Fallback>
        </mc:AlternateContent>
      </w:r>
      <w:r>
        <w:rPr>
          <w:b/>
        </w:rPr>
        <w:t xml:space="preserve"> Seller Financing:</w:t>
      </w:r>
      <w:r>
        <w:t xml:space="preserve"> This alternative may provide more flexible terms, including potentially lower down payments and more </w:t>
      </w:r>
      <w:proofErr w:type="spellStart"/>
      <w:r>
        <w:t>favorable</w:t>
      </w:r>
      <w:proofErr w:type="spellEnd"/>
      <w:r>
        <w:t xml:space="preserve"> interest rates compared to conventional loans. With the seller acting as the lender, this method can simplify the closing process, reduce associated fees, and sometimes offer tax benefits to the seller, making it a potentially win-win situation.</w:t>
      </w:r>
    </w:p>
    <w:p w14:paraId="550E4ACD" w14:textId="77777777" w:rsidR="00153302" w:rsidRDefault="00000000">
      <w:pPr>
        <w:ind w:left="833" w:right="73" w:hanging="392"/>
      </w:pPr>
      <w:r>
        <w:rPr>
          <w:rFonts w:ascii="Calibri" w:eastAsia="Calibri" w:hAnsi="Calibri" w:cs="Calibri"/>
          <w:noProof/>
          <w:color w:val="000000"/>
          <w:sz w:val="22"/>
        </w:rPr>
        <mc:AlternateContent>
          <mc:Choice Requires="wpg">
            <w:drawing>
              <wp:inline distT="0" distB="0" distL="0" distR="0" wp14:anchorId="32AA989E" wp14:editId="55ADBC77">
                <wp:extent cx="148514" cy="148514"/>
                <wp:effectExtent l="0" t="0" r="0" b="0"/>
                <wp:docPr id="19116" name="Group 19116"/>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392" name="Shape 392"/>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395" name="Rectangle 395"/>
                        <wps:cNvSpPr/>
                        <wps:spPr>
                          <a:xfrm>
                            <a:off x="50289" y="7267"/>
                            <a:ext cx="63780" cy="151846"/>
                          </a:xfrm>
                          <a:prstGeom prst="rect">
                            <a:avLst/>
                          </a:prstGeom>
                          <a:ln>
                            <a:noFill/>
                          </a:ln>
                        </wps:spPr>
                        <wps:txbx>
                          <w:txbxContent>
                            <w:p w14:paraId="3565D688" w14:textId="77777777" w:rsidR="00153302" w:rsidRDefault="00000000">
                              <w:pPr>
                                <w:spacing w:after="160" w:line="259" w:lineRule="auto"/>
                                <w:ind w:left="0" w:firstLine="0"/>
                                <w:jc w:val="left"/>
                              </w:pPr>
                              <w:r>
                                <w:rPr>
                                  <w:b/>
                                  <w:color w:val="FFFEFD"/>
                                  <w:sz w:val="13"/>
                                </w:rPr>
                                <w:t>3</w:t>
                              </w:r>
                            </w:p>
                          </w:txbxContent>
                        </wps:txbx>
                        <wps:bodyPr horzOverflow="overflow" vert="horz" lIns="0" tIns="0" rIns="0" bIns="0" rtlCol="0">
                          <a:noAutofit/>
                        </wps:bodyPr>
                      </wps:wsp>
                    </wpg:wgp>
                  </a:graphicData>
                </a:graphic>
              </wp:inline>
            </w:drawing>
          </mc:Choice>
          <mc:Fallback xmlns:a="http://schemas.openxmlformats.org/drawingml/2006/main">
            <w:pict>
              <v:group id="Group 19116" style="width:11.694pt;height:11.694pt;mso-position-horizontal-relative:char;mso-position-vertical-relative:line" coordsize="1485,1485">
                <v:shape id="Shape 392" style="position:absolute;width:1485;height:1485;left:0;top:0;" coordsize="148514,148514" path="m74257,0c115265,0,148514,33249,148514,74244c148514,115265,115265,148514,74257,148514c33249,148514,0,115265,0,74244c0,33249,33249,0,74257,0x">
                  <v:stroke weight="0pt" endcap="round" joinstyle="round" on="false" color="#000000" opacity="0"/>
                  <v:fill on="true" color="#181717"/>
                </v:shape>
                <v:rect id="Rectangle 395"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3</w:t>
                        </w:r>
                      </w:p>
                    </w:txbxContent>
                  </v:textbox>
                </v:rect>
              </v:group>
            </w:pict>
          </mc:Fallback>
        </mc:AlternateContent>
      </w:r>
      <w:r>
        <w:t xml:space="preserve"> Commercial </w:t>
      </w:r>
      <w:proofErr w:type="spellStart"/>
      <w:r>
        <w:t>MortgageBacked</w:t>
      </w:r>
      <w:proofErr w:type="spellEnd"/>
      <w:r>
        <w:t xml:space="preserve"> Securities (CMBS) Loans: These loans are made to commercial real estate investors and are then securitized and sold on the secondary market. The advantage of CMBS loans lies in their nonrecourse nature, which limits personal </w:t>
      </w:r>
      <w:r>
        <w:lastRenderedPageBreak/>
        <w:t>liability. However, they often come with lockbox arrangements and defeasance clauses that can be restrictive.</w:t>
      </w:r>
    </w:p>
    <w:p w14:paraId="20587B0F" w14:textId="77777777" w:rsidR="00153302" w:rsidRDefault="00000000">
      <w:pPr>
        <w:tabs>
          <w:tab w:val="center" w:pos="601"/>
          <w:tab w:val="right" w:pos="6570"/>
        </w:tabs>
        <w:spacing w:after="16" w:line="285" w:lineRule="auto"/>
        <w:ind w:left="0" w:firstLine="0"/>
        <w:jc w:val="left"/>
      </w:pP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0523FD9F" wp14:editId="50C56ED0">
                <wp:extent cx="148514" cy="148514"/>
                <wp:effectExtent l="0" t="0" r="0" b="0"/>
                <wp:docPr id="20215" name="Group 20215"/>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29" name="Shape 429"/>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3" name="Rectangle 433"/>
                        <wps:cNvSpPr/>
                        <wps:spPr>
                          <a:xfrm>
                            <a:off x="50289" y="7265"/>
                            <a:ext cx="63780" cy="151846"/>
                          </a:xfrm>
                          <a:prstGeom prst="rect">
                            <a:avLst/>
                          </a:prstGeom>
                          <a:ln>
                            <a:noFill/>
                          </a:ln>
                        </wps:spPr>
                        <wps:txbx>
                          <w:txbxContent>
                            <w:p w14:paraId="2748C0D1" w14:textId="77777777" w:rsidR="00153302" w:rsidRDefault="00000000">
                              <w:pPr>
                                <w:spacing w:after="160" w:line="259" w:lineRule="auto"/>
                                <w:ind w:left="0" w:firstLine="0"/>
                                <w:jc w:val="left"/>
                              </w:pPr>
                              <w:r>
                                <w:rPr>
                                  <w:b/>
                                  <w:color w:val="FFFEFD"/>
                                  <w:sz w:val="13"/>
                                </w:rPr>
                                <w:t>4</w:t>
                              </w:r>
                            </w:p>
                          </w:txbxContent>
                        </wps:txbx>
                        <wps:bodyPr horzOverflow="overflow" vert="horz" lIns="0" tIns="0" rIns="0" bIns="0" rtlCol="0">
                          <a:noAutofit/>
                        </wps:bodyPr>
                      </wps:wsp>
                    </wpg:wgp>
                  </a:graphicData>
                </a:graphic>
              </wp:inline>
            </w:drawing>
          </mc:Choice>
          <mc:Fallback xmlns:a="http://schemas.openxmlformats.org/drawingml/2006/main">
            <w:pict>
              <v:group id="Group 20215" style="width:11.694pt;height:11.694pt;mso-position-horizontal-relative:char;mso-position-vertical-relative:line" coordsize="1485,1485">
                <v:shape id="Shape 429"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33"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4</w:t>
                        </w:r>
                      </w:p>
                    </w:txbxContent>
                  </v:textbox>
                </v:rect>
              </v:group>
            </w:pict>
          </mc:Fallback>
        </mc:AlternateContent>
      </w:r>
      <w:r>
        <w:rPr>
          <w:b/>
        </w:rPr>
        <w:tab/>
        <w:t xml:space="preserve">Government Loans: </w:t>
      </w:r>
      <w:r>
        <w:t xml:space="preserve">Loans from government agencies such as the </w:t>
      </w:r>
    </w:p>
    <w:p w14:paraId="7D75A717" w14:textId="77777777" w:rsidR="00153302" w:rsidRDefault="00000000">
      <w:pPr>
        <w:spacing w:after="230"/>
        <w:ind w:left="843" w:right="73"/>
      </w:pPr>
      <w:r>
        <w:t xml:space="preserve">FHA or USDA can be especially beneficial for parks in underserved or rural areas. These loans generally offer </w:t>
      </w:r>
      <w:proofErr w:type="spellStart"/>
      <w:r>
        <w:t>favorable</w:t>
      </w:r>
      <w:proofErr w:type="spellEnd"/>
      <w:r>
        <w:t xml:space="preserve"> terms, including lower down payments and flexible credit requirements, making them accessible for broader investor profiles.</w:t>
      </w:r>
    </w:p>
    <w:p w14:paraId="259829D9" w14:textId="77777777" w:rsidR="00153302" w:rsidRDefault="00000000">
      <w:pPr>
        <w:spacing w:after="151" w:line="285" w:lineRule="auto"/>
        <w:ind w:left="833" w:right="72" w:hanging="392"/>
      </w:pPr>
      <w:r>
        <w:rPr>
          <w:rFonts w:ascii="Calibri" w:eastAsia="Calibri" w:hAnsi="Calibri" w:cs="Calibri"/>
          <w:noProof/>
          <w:color w:val="000000"/>
          <w:sz w:val="22"/>
        </w:rPr>
        <mc:AlternateContent>
          <mc:Choice Requires="wpg">
            <w:drawing>
              <wp:inline distT="0" distB="0" distL="0" distR="0" wp14:anchorId="4139084A" wp14:editId="43FFD9D9">
                <wp:extent cx="148514" cy="148514"/>
                <wp:effectExtent l="0" t="0" r="0" b="0"/>
                <wp:docPr id="20217" name="Group 20217"/>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31" name="Shape 431"/>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5" name="Rectangle 435"/>
                        <wps:cNvSpPr/>
                        <wps:spPr>
                          <a:xfrm>
                            <a:off x="50289" y="7260"/>
                            <a:ext cx="63780" cy="151846"/>
                          </a:xfrm>
                          <a:prstGeom prst="rect">
                            <a:avLst/>
                          </a:prstGeom>
                          <a:ln>
                            <a:noFill/>
                          </a:ln>
                        </wps:spPr>
                        <wps:txbx>
                          <w:txbxContent>
                            <w:p w14:paraId="522F6126" w14:textId="77777777" w:rsidR="00153302" w:rsidRDefault="00000000">
                              <w:pPr>
                                <w:spacing w:after="160" w:line="259" w:lineRule="auto"/>
                                <w:ind w:left="0" w:firstLine="0"/>
                                <w:jc w:val="left"/>
                              </w:pPr>
                              <w:r>
                                <w:rPr>
                                  <w:b/>
                                  <w:color w:val="FFFEFD"/>
                                  <w:sz w:val="13"/>
                                </w:rPr>
                                <w:t>5</w:t>
                              </w:r>
                            </w:p>
                          </w:txbxContent>
                        </wps:txbx>
                        <wps:bodyPr horzOverflow="overflow" vert="horz" lIns="0" tIns="0" rIns="0" bIns="0" rtlCol="0">
                          <a:noAutofit/>
                        </wps:bodyPr>
                      </wps:wsp>
                    </wpg:wgp>
                  </a:graphicData>
                </a:graphic>
              </wp:inline>
            </w:drawing>
          </mc:Choice>
          <mc:Fallback xmlns:a="http://schemas.openxmlformats.org/drawingml/2006/main">
            <w:pict>
              <v:group id="Group 20217" style="width:11.694pt;height:11.694pt;mso-position-horizontal-relative:char;mso-position-vertical-relative:line" coordsize="1485,1485">
                <v:shape id="Shape 431"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35"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5</w:t>
                        </w:r>
                      </w:p>
                    </w:txbxContent>
                  </v:textbox>
                </v:rect>
              </v:group>
            </w:pict>
          </mc:Fallback>
        </mc:AlternateContent>
      </w:r>
      <w:r>
        <w:rPr>
          <w:b/>
        </w:rPr>
        <w:t xml:space="preserve"> Private Lenders and Equity Funds: </w:t>
      </w:r>
      <w:r>
        <w:t>For projects that do not meet the traditional lending criteria or for investors needing quicker funding cycles, private loans and equity investments can provide necessary capital. Although often at higher interest rates, these arrangements offer customizable terms and faster execution.</w:t>
      </w:r>
    </w:p>
    <w:p w14:paraId="598A337C" w14:textId="77777777" w:rsidR="00153302" w:rsidRDefault="00000000">
      <w:pPr>
        <w:spacing w:after="334"/>
        <w:ind w:left="23" w:right="73"/>
      </w:pPr>
      <w:r>
        <w:t>To effectively secure financing, it is crucial to develop a detailed business plan that includes realistic financial projections, revenue forecasts, and a clear strategic outline for the operation and growth of the park.</w:t>
      </w:r>
    </w:p>
    <w:p w14:paraId="25E60B18" w14:textId="77777777" w:rsidR="00153302" w:rsidRDefault="00000000">
      <w:pPr>
        <w:pStyle w:val="Heading3"/>
        <w:spacing w:after="1" w:line="262" w:lineRule="auto"/>
        <w:ind w:left="46" w:right="0"/>
        <w:jc w:val="left"/>
      </w:pPr>
      <w:r>
        <w:rPr>
          <w:rFonts w:ascii="Open Sans" w:eastAsia="Open Sans" w:hAnsi="Open Sans" w:cs="Open Sans"/>
          <w:color w:val="D63A37"/>
          <w:sz w:val="24"/>
        </w:rPr>
        <w:t>Negotiating the Deal: Mastering the Art of Agreement</w:t>
      </w:r>
    </w:p>
    <w:p w14:paraId="0544528B" w14:textId="77777777" w:rsidR="00153302" w:rsidRDefault="00000000">
      <w:pPr>
        <w:spacing w:after="239"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495520F0" wp14:editId="61DD7F7C">
                <wp:extent cx="4114800" cy="6350"/>
                <wp:effectExtent l="0" t="0" r="0" b="0"/>
                <wp:docPr id="20219" name="Group 20219"/>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442" name="Shape 442"/>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219" style="width:324pt;height:0.5pt;mso-position-horizontal-relative:char;mso-position-vertical-relative:line" coordsize="41148,63">
                <v:shape id="Shape 442" style="position:absolute;width:41148;height:0;left:0;top:0;" coordsize="4114800,0" path="m0,0l4114800,0">
                  <v:stroke weight="0.5pt" endcap="flat" joinstyle="miter" miterlimit="4" on="true" color="#181717"/>
                  <v:fill on="false" color="#000000" opacity="0"/>
                </v:shape>
              </v:group>
            </w:pict>
          </mc:Fallback>
        </mc:AlternateContent>
      </w:r>
    </w:p>
    <w:p w14:paraId="291F422A" w14:textId="77777777" w:rsidR="00153302" w:rsidRDefault="00000000">
      <w:pPr>
        <w:spacing w:after="271" w:line="285" w:lineRule="auto"/>
        <w:ind w:left="21" w:right="72"/>
      </w:pPr>
      <w:r>
        <w:t>Negotiation is a critical skill in real estate acquisitions, demanding both tactical awareness and an understanding of human psychology. Here are some detailed strategies to help you secure the best possible terms, along with potential pitfalls to avoid:</w:t>
      </w:r>
    </w:p>
    <w:p w14:paraId="2F3A0A6B" w14:textId="77777777" w:rsidR="00153302" w:rsidRDefault="00000000">
      <w:pPr>
        <w:spacing w:after="235" w:line="285" w:lineRule="auto"/>
        <w:ind w:left="833" w:right="72" w:hanging="392"/>
      </w:pPr>
      <w:r>
        <w:rPr>
          <w:rFonts w:ascii="Calibri" w:eastAsia="Calibri" w:hAnsi="Calibri" w:cs="Calibri"/>
          <w:noProof/>
          <w:color w:val="000000"/>
          <w:sz w:val="22"/>
        </w:rPr>
        <mc:AlternateContent>
          <mc:Choice Requires="wpg">
            <w:drawing>
              <wp:inline distT="0" distB="0" distL="0" distR="0" wp14:anchorId="0970B242" wp14:editId="43734B45">
                <wp:extent cx="148514" cy="148514"/>
                <wp:effectExtent l="0" t="0" r="0" b="0"/>
                <wp:docPr id="20216" name="Group 20216"/>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30" name="Shape 430"/>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4" name="Rectangle 434"/>
                        <wps:cNvSpPr/>
                        <wps:spPr>
                          <a:xfrm>
                            <a:off x="50289" y="7269"/>
                            <a:ext cx="63780" cy="151846"/>
                          </a:xfrm>
                          <a:prstGeom prst="rect">
                            <a:avLst/>
                          </a:prstGeom>
                          <a:ln>
                            <a:noFill/>
                          </a:ln>
                        </wps:spPr>
                        <wps:txbx>
                          <w:txbxContent>
                            <w:p w14:paraId="11D8992D" w14:textId="77777777" w:rsidR="00153302" w:rsidRDefault="00000000">
                              <w:pPr>
                                <w:spacing w:after="160" w:line="259" w:lineRule="auto"/>
                                <w:ind w:left="0" w:firstLine="0"/>
                                <w:jc w:val="left"/>
                              </w:pPr>
                              <w:r>
                                <w:rPr>
                                  <w:b/>
                                  <w:color w:val="FFFEFD"/>
                                  <w:sz w:val="13"/>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0216" style="width:11.694pt;height:11.694pt;mso-position-horizontal-relative:char;mso-position-vertical-relative:line" coordsize="1485,1485">
                <v:shape id="Shape 430"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34"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1</w:t>
                        </w:r>
                      </w:p>
                    </w:txbxContent>
                  </v:textbox>
                </v:rect>
              </v:group>
            </w:pict>
          </mc:Fallback>
        </mc:AlternateContent>
      </w:r>
      <w:r>
        <w:t xml:space="preserve"> Strategic Offer Presentation: It’s vital to present your offer in a manner that aligns with the seller’s motivations. Whether it’s a faster closing process or a nonstandard payment plan, understanding and catering to the seller’s unique needs can make your bid more attractive.</w:t>
      </w:r>
    </w:p>
    <w:p w14:paraId="60AE7772" w14:textId="77777777" w:rsidR="00153302" w:rsidRDefault="00000000">
      <w:pPr>
        <w:ind w:left="833" w:right="73" w:hanging="392"/>
      </w:pPr>
      <w:r>
        <w:rPr>
          <w:rFonts w:ascii="Calibri" w:eastAsia="Calibri" w:hAnsi="Calibri" w:cs="Calibri"/>
          <w:noProof/>
          <w:color w:val="000000"/>
          <w:sz w:val="22"/>
        </w:rPr>
        <mc:AlternateContent>
          <mc:Choice Requires="wpg">
            <w:drawing>
              <wp:inline distT="0" distB="0" distL="0" distR="0" wp14:anchorId="391B5FDF" wp14:editId="6A39C4A0">
                <wp:extent cx="148514" cy="148514"/>
                <wp:effectExtent l="0" t="0" r="0" b="0"/>
                <wp:docPr id="20218" name="Group 20218"/>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32" name="Shape 432"/>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6" name="Rectangle 436"/>
                        <wps:cNvSpPr/>
                        <wps:spPr>
                          <a:xfrm>
                            <a:off x="50289" y="7264"/>
                            <a:ext cx="63780" cy="151846"/>
                          </a:xfrm>
                          <a:prstGeom prst="rect">
                            <a:avLst/>
                          </a:prstGeom>
                          <a:ln>
                            <a:noFill/>
                          </a:ln>
                        </wps:spPr>
                        <wps:txbx>
                          <w:txbxContent>
                            <w:p w14:paraId="6A8875F9" w14:textId="77777777" w:rsidR="00153302" w:rsidRDefault="00000000">
                              <w:pPr>
                                <w:spacing w:after="160" w:line="259" w:lineRule="auto"/>
                                <w:ind w:left="0" w:firstLine="0"/>
                                <w:jc w:val="left"/>
                              </w:pPr>
                              <w:r>
                                <w:rPr>
                                  <w:b/>
                                  <w:color w:val="FFFEFD"/>
                                  <w:sz w:val="13"/>
                                </w:rPr>
                                <w:t>2</w:t>
                              </w:r>
                            </w:p>
                          </w:txbxContent>
                        </wps:txbx>
                        <wps:bodyPr horzOverflow="overflow" vert="horz" lIns="0" tIns="0" rIns="0" bIns="0" rtlCol="0">
                          <a:noAutofit/>
                        </wps:bodyPr>
                      </wps:wsp>
                    </wpg:wgp>
                  </a:graphicData>
                </a:graphic>
              </wp:inline>
            </w:drawing>
          </mc:Choice>
          <mc:Fallback xmlns:a="http://schemas.openxmlformats.org/drawingml/2006/main">
            <w:pict>
              <v:group id="Group 20218" style="width:11.694pt;height:11.694pt;mso-position-horizontal-relative:char;mso-position-vertical-relative:line" coordsize="1485,1485">
                <v:shape id="Shape 432"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36"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2</w:t>
                        </w:r>
                      </w:p>
                    </w:txbxContent>
                  </v:textbox>
                </v:rect>
              </v:group>
            </w:pict>
          </mc:Fallback>
        </mc:AlternateContent>
      </w:r>
      <w:r>
        <w:rPr>
          <w:b/>
        </w:rPr>
        <w:t xml:space="preserve"> Robust Contingency Planning: </w:t>
      </w:r>
      <w:r>
        <w:t xml:space="preserve">Always include key contingencies in your agreement, such as those for financing approval and property inspections. These clauses protect you from unforeseen issues, </w:t>
      </w:r>
      <w:r>
        <w:lastRenderedPageBreak/>
        <w:t>allowing you to withdraw from the deal under specified conditions without financial penalty.</w:t>
      </w:r>
    </w:p>
    <w:p w14:paraId="202942AF" w14:textId="77777777" w:rsidR="00153302" w:rsidRDefault="00000000">
      <w:pPr>
        <w:spacing w:after="172"/>
        <w:ind w:left="842" w:right="73" w:hanging="401"/>
      </w:pPr>
      <w:r>
        <w:rPr>
          <w:rFonts w:ascii="Calibri" w:eastAsia="Calibri" w:hAnsi="Calibri" w:cs="Calibri"/>
          <w:noProof/>
          <w:color w:val="000000"/>
          <w:sz w:val="22"/>
        </w:rPr>
        <mc:AlternateContent>
          <mc:Choice Requires="wpg">
            <w:drawing>
              <wp:inline distT="0" distB="0" distL="0" distR="0" wp14:anchorId="45392D6E" wp14:editId="3D909FBD">
                <wp:extent cx="148514" cy="148514"/>
                <wp:effectExtent l="0" t="0" r="0" b="0"/>
                <wp:docPr id="20506" name="Group 20506"/>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55" name="Shape 455"/>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6" name="Rectangle 456"/>
                        <wps:cNvSpPr/>
                        <wps:spPr>
                          <a:xfrm>
                            <a:off x="50289" y="7265"/>
                            <a:ext cx="63780" cy="151846"/>
                          </a:xfrm>
                          <a:prstGeom prst="rect">
                            <a:avLst/>
                          </a:prstGeom>
                          <a:ln>
                            <a:noFill/>
                          </a:ln>
                        </wps:spPr>
                        <wps:txbx>
                          <w:txbxContent>
                            <w:p w14:paraId="1FC9F4FD" w14:textId="77777777" w:rsidR="00153302" w:rsidRDefault="00000000">
                              <w:pPr>
                                <w:spacing w:after="160" w:line="259" w:lineRule="auto"/>
                                <w:ind w:left="0" w:firstLine="0"/>
                                <w:jc w:val="left"/>
                              </w:pPr>
                              <w:r>
                                <w:rPr>
                                  <w:b/>
                                  <w:color w:val="FFFEFD"/>
                                  <w:sz w:val="13"/>
                                </w:rPr>
                                <w:t>3</w:t>
                              </w:r>
                            </w:p>
                          </w:txbxContent>
                        </wps:txbx>
                        <wps:bodyPr horzOverflow="overflow" vert="horz" lIns="0" tIns="0" rIns="0" bIns="0" rtlCol="0">
                          <a:noAutofit/>
                        </wps:bodyPr>
                      </wps:wsp>
                    </wpg:wgp>
                  </a:graphicData>
                </a:graphic>
              </wp:inline>
            </w:drawing>
          </mc:Choice>
          <mc:Fallback xmlns:a="http://schemas.openxmlformats.org/drawingml/2006/main">
            <w:pict>
              <v:group id="Group 20506" style="width:11.694pt;height:11.694pt;mso-position-horizontal-relative:char;mso-position-vertical-relative:line" coordsize="1485,1485">
                <v:shape id="Shape 455"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56"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3</w:t>
                        </w:r>
                      </w:p>
                    </w:txbxContent>
                  </v:textbox>
                </v:rect>
              </v:group>
            </w:pict>
          </mc:Fallback>
        </mc:AlternateContent>
      </w:r>
      <w:r>
        <w:rPr>
          <w:b/>
        </w:rPr>
        <w:t xml:space="preserve"> Escalation Clauses to Outbid Competitors: </w:t>
      </w:r>
      <w:r>
        <w:t>In competitive markets, an escalation clause can be crucial. This clause automatically increases your offer in response to higher bids, up to a preset limit, ensuring you remain in contention without manually revising your proposal.</w:t>
      </w:r>
    </w:p>
    <w:p w14:paraId="69EFE71F" w14:textId="77777777" w:rsidR="00153302" w:rsidRDefault="00000000">
      <w:pPr>
        <w:spacing w:after="262" w:line="259" w:lineRule="auto"/>
        <w:ind w:left="7"/>
        <w:jc w:val="left"/>
      </w:pPr>
      <w:r>
        <w:rPr>
          <w:b/>
        </w:rPr>
        <w:t>Common pitfalls include:</w:t>
      </w:r>
    </w:p>
    <w:p w14:paraId="33828F44" w14:textId="77777777" w:rsidR="00153302" w:rsidRDefault="00000000">
      <w:pPr>
        <w:numPr>
          <w:ilvl w:val="0"/>
          <w:numId w:val="1"/>
        </w:numPr>
        <w:spacing w:after="229"/>
        <w:ind w:right="73" w:hanging="360"/>
      </w:pPr>
      <w:r>
        <w:t xml:space="preserve">Neglecting Comprehensive Market Analysis: Failing to thoroughly </w:t>
      </w:r>
      <w:proofErr w:type="spellStart"/>
      <w:r>
        <w:t>analyze</w:t>
      </w:r>
      <w:proofErr w:type="spellEnd"/>
      <w:r>
        <w:t xml:space="preserve"> local market trends and economic conditions can result in poor investment decisions.</w:t>
      </w:r>
    </w:p>
    <w:p w14:paraId="32BEF8F9" w14:textId="77777777" w:rsidR="00153302" w:rsidRDefault="00000000">
      <w:pPr>
        <w:numPr>
          <w:ilvl w:val="0"/>
          <w:numId w:val="1"/>
        </w:numPr>
        <w:spacing w:after="342"/>
        <w:ind w:right="73" w:hanging="360"/>
      </w:pPr>
      <w:r>
        <w:t>Underestimating Operational Challenges: Overlooking the quality of current tenants and the specifics of lease agreements can lead to unexpected challenges in property management.</w:t>
      </w:r>
    </w:p>
    <w:p w14:paraId="6362370E" w14:textId="77777777" w:rsidR="00153302" w:rsidRDefault="00000000">
      <w:pPr>
        <w:pStyle w:val="Heading3"/>
        <w:spacing w:after="1" w:line="262" w:lineRule="auto"/>
        <w:ind w:left="46" w:right="0"/>
        <w:jc w:val="left"/>
      </w:pPr>
      <w:r>
        <w:rPr>
          <w:rFonts w:ascii="Open Sans" w:eastAsia="Open Sans" w:hAnsi="Open Sans" w:cs="Open Sans"/>
          <w:color w:val="D63A37"/>
          <w:sz w:val="24"/>
        </w:rPr>
        <w:t>Closing the Deal: Navigating Legal and Administrative Complexities</w:t>
      </w:r>
    </w:p>
    <w:p w14:paraId="49E702AE" w14:textId="77777777" w:rsidR="00153302" w:rsidRDefault="00000000">
      <w:pPr>
        <w:spacing w:after="239" w:line="259" w:lineRule="auto"/>
        <w:ind w:left="12" w:firstLine="0"/>
        <w:jc w:val="left"/>
      </w:pPr>
      <w:r>
        <w:rPr>
          <w:rFonts w:ascii="Calibri" w:eastAsia="Calibri" w:hAnsi="Calibri" w:cs="Calibri"/>
          <w:noProof/>
          <w:color w:val="000000"/>
          <w:sz w:val="22"/>
        </w:rPr>
        <mc:AlternateContent>
          <mc:Choice Requires="wpg">
            <w:drawing>
              <wp:inline distT="0" distB="0" distL="0" distR="0" wp14:anchorId="704CFA23" wp14:editId="542500CF">
                <wp:extent cx="4114800" cy="6350"/>
                <wp:effectExtent l="0" t="0" r="0" b="0"/>
                <wp:docPr id="20510" name="Group 20510"/>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489" name="Shape 48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10" style="width:324pt;height:0.5pt;mso-position-horizontal-relative:char;mso-position-vertical-relative:line" coordsize="41148,63">
                <v:shape id="Shape 489" style="position:absolute;width:41148;height:0;left:0;top:0;" coordsize="4114800,0" path="m0,0l4114800,0">
                  <v:stroke weight="0.5pt" endcap="flat" joinstyle="miter" miterlimit="4" on="true" color="#181717"/>
                  <v:fill on="false" color="#000000" opacity="0"/>
                </v:shape>
              </v:group>
            </w:pict>
          </mc:Fallback>
        </mc:AlternateContent>
      </w:r>
    </w:p>
    <w:p w14:paraId="3E5EAAF2" w14:textId="77777777" w:rsidR="00153302" w:rsidRDefault="00000000">
      <w:pPr>
        <w:spacing w:after="166" w:line="294" w:lineRule="auto"/>
        <w:ind w:left="21"/>
        <w:jc w:val="left"/>
      </w:pPr>
      <w:r>
        <w:t xml:space="preserve">The closing process is critical and requires careful coordination to ensure all elements of the deal are legally and financially sound. Here is a </w:t>
      </w:r>
      <w:proofErr w:type="gramStart"/>
      <w:r>
        <w:t>step by step</w:t>
      </w:r>
      <w:proofErr w:type="gramEnd"/>
      <w:r>
        <w:t xml:space="preserve"> breakdown:</w:t>
      </w:r>
    </w:p>
    <w:p w14:paraId="50D0E8AB" w14:textId="77777777" w:rsidR="00153302" w:rsidRDefault="00000000">
      <w:pPr>
        <w:ind w:left="833" w:right="73" w:hanging="392"/>
      </w:pPr>
      <w:r>
        <w:rPr>
          <w:rFonts w:ascii="Calibri" w:eastAsia="Calibri" w:hAnsi="Calibri" w:cs="Calibri"/>
          <w:noProof/>
          <w:color w:val="000000"/>
          <w:sz w:val="22"/>
        </w:rPr>
        <mc:AlternateContent>
          <mc:Choice Requires="wpg">
            <w:drawing>
              <wp:inline distT="0" distB="0" distL="0" distR="0" wp14:anchorId="2A9CD4DA" wp14:editId="5D9E65E4">
                <wp:extent cx="148514" cy="148514"/>
                <wp:effectExtent l="0" t="0" r="0" b="0"/>
                <wp:docPr id="20507" name="Group 20507"/>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78" name="Shape 478"/>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1" name="Rectangle 481"/>
                        <wps:cNvSpPr/>
                        <wps:spPr>
                          <a:xfrm>
                            <a:off x="50289" y="7265"/>
                            <a:ext cx="63780" cy="151846"/>
                          </a:xfrm>
                          <a:prstGeom prst="rect">
                            <a:avLst/>
                          </a:prstGeom>
                          <a:ln>
                            <a:noFill/>
                          </a:ln>
                        </wps:spPr>
                        <wps:txbx>
                          <w:txbxContent>
                            <w:p w14:paraId="1A75C528" w14:textId="77777777" w:rsidR="00153302" w:rsidRDefault="00000000">
                              <w:pPr>
                                <w:spacing w:after="160" w:line="259" w:lineRule="auto"/>
                                <w:ind w:left="0" w:firstLine="0"/>
                                <w:jc w:val="left"/>
                              </w:pPr>
                              <w:r>
                                <w:rPr>
                                  <w:b/>
                                  <w:color w:val="FFFEFD"/>
                                  <w:sz w:val="13"/>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0507" style="width:11.694pt;height:11.694pt;mso-position-horizontal-relative:char;mso-position-vertical-relative:line" coordsize="1485,1485">
                <v:shape id="Shape 478"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81"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1</w:t>
                        </w:r>
                      </w:p>
                    </w:txbxContent>
                  </v:textbox>
                </v:rect>
              </v:group>
            </w:pict>
          </mc:Fallback>
        </mc:AlternateContent>
      </w:r>
      <w:r>
        <w:rPr>
          <w:b/>
        </w:rPr>
        <w:t xml:space="preserve"> Detailed Contract Review:</w:t>
      </w:r>
      <w:r>
        <w:t xml:space="preserve"> Ensure that all negotiated terms are correctly reflected in the contract, and insist on amendments where discrepancies are found.</w:t>
      </w:r>
    </w:p>
    <w:p w14:paraId="797AD164" w14:textId="77777777" w:rsidR="00153302" w:rsidRDefault="00000000">
      <w:pPr>
        <w:ind w:left="833" w:right="73" w:hanging="392"/>
      </w:pPr>
      <w:r>
        <w:rPr>
          <w:rFonts w:ascii="Calibri" w:eastAsia="Calibri" w:hAnsi="Calibri" w:cs="Calibri"/>
          <w:noProof/>
          <w:color w:val="000000"/>
          <w:sz w:val="22"/>
        </w:rPr>
        <mc:AlternateContent>
          <mc:Choice Requires="wpg">
            <w:drawing>
              <wp:inline distT="0" distB="0" distL="0" distR="0" wp14:anchorId="20B7CC99" wp14:editId="4630CB38">
                <wp:extent cx="148514" cy="148514"/>
                <wp:effectExtent l="0" t="0" r="0" b="0"/>
                <wp:docPr id="20508" name="Group 20508"/>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79" name="Shape 479"/>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2" name="Rectangle 482"/>
                        <wps:cNvSpPr/>
                        <wps:spPr>
                          <a:xfrm>
                            <a:off x="50289" y="7266"/>
                            <a:ext cx="63780" cy="151846"/>
                          </a:xfrm>
                          <a:prstGeom prst="rect">
                            <a:avLst/>
                          </a:prstGeom>
                          <a:ln>
                            <a:noFill/>
                          </a:ln>
                        </wps:spPr>
                        <wps:txbx>
                          <w:txbxContent>
                            <w:p w14:paraId="6D9399B8" w14:textId="77777777" w:rsidR="00153302" w:rsidRDefault="00000000">
                              <w:pPr>
                                <w:spacing w:after="160" w:line="259" w:lineRule="auto"/>
                                <w:ind w:left="0" w:firstLine="0"/>
                                <w:jc w:val="left"/>
                              </w:pPr>
                              <w:r>
                                <w:rPr>
                                  <w:b/>
                                  <w:color w:val="FFFEFD"/>
                                  <w:sz w:val="13"/>
                                </w:rPr>
                                <w:t>2</w:t>
                              </w:r>
                            </w:p>
                          </w:txbxContent>
                        </wps:txbx>
                        <wps:bodyPr horzOverflow="overflow" vert="horz" lIns="0" tIns="0" rIns="0" bIns="0" rtlCol="0">
                          <a:noAutofit/>
                        </wps:bodyPr>
                      </wps:wsp>
                    </wpg:wgp>
                  </a:graphicData>
                </a:graphic>
              </wp:inline>
            </w:drawing>
          </mc:Choice>
          <mc:Fallback xmlns:a="http://schemas.openxmlformats.org/drawingml/2006/main">
            <w:pict>
              <v:group id="Group 20508" style="width:11.694pt;height:11.694pt;mso-position-horizontal-relative:char;mso-position-vertical-relative:line" coordsize="1485,1485">
                <v:shape id="Shape 479"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82"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2</w:t>
                        </w:r>
                      </w:p>
                    </w:txbxContent>
                  </v:textbox>
                </v:rect>
              </v:group>
            </w:pict>
          </mc:Fallback>
        </mc:AlternateContent>
      </w:r>
      <w:r>
        <w:rPr>
          <w:b/>
        </w:rPr>
        <w:t xml:space="preserve"> Rigorous Due Diligence Reassessment: </w:t>
      </w:r>
      <w:r>
        <w:t>It’s advisable to conduct a final review of all due diligence documents to confirm there are no changes in the property’s status that might impact its value.</w:t>
      </w:r>
    </w:p>
    <w:p w14:paraId="77BFF165" w14:textId="77777777" w:rsidR="00153302" w:rsidRDefault="00000000">
      <w:pPr>
        <w:spacing w:after="271" w:line="285" w:lineRule="auto"/>
        <w:ind w:left="833" w:right="72" w:hanging="392"/>
      </w:pPr>
      <w:r>
        <w:rPr>
          <w:rFonts w:ascii="Calibri" w:eastAsia="Calibri" w:hAnsi="Calibri" w:cs="Calibri"/>
          <w:noProof/>
          <w:color w:val="000000"/>
          <w:sz w:val="22"/>
        </w:rPr>
        <mc:AlternateContent>
          <mc:Choice Requires="wpg">
            <w:drawing>
              <wp:inline distT="0" distB="0" distL="0" distR="0" wp14:anchorId="58F101AD" wp14:editId="30DA3DFD">
                <wp:extent cx="148514" cy="148514"/>
                <wp:effectExtent l="0" t="0" r="0" b="0"/>
                <wp:docPr id="20509" name="Group 20509"/>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480" name="Shape 480"/>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3" name="Rectangle 483"/>
                        <wps:cNvSpPr/>
                        <wps:spPr>
                          <a:xfrm>
                            <a:off x="50289" y="7268"/>
                            <a:ext cx="63780" cy="151846"/>
                          </a:xfrm>
                          <a:prstGeom prst="rect">
                            <a:avLst/>
                          </a:prstGeom>
                          <a:ln>
                            <a:noFill/>
                          </a:ln>
                        </wps:spPr>
                        <wps:txbx>
                          <w:txbxContent>
                            <w:p w14:paraId="2676261C" w14:textId="77777777" w:rsidR="00153302" w:rsidRDefault="00000000">
                              <w:pPr>
                                <w:spacing w:after="160" w:line="259" w:lineRule="auto"/>
                                <w:ind w:left="0" w:firstLine="0"/>
                                <w:jc w:val="left"/>
                              </w:pPr>
                              <w:r>
                                <w:rPr>
                                  <w:b/>
                                  <w:color w:val="FFFEFD"/>
                                  <w:sz w:val="13"/>
                                </w:rPr>
                                <w:t>3</w:t>
                              </w:r>
                            </w:p>
                          </w:txbxContent>
                        </wps:txbx>
                        <wps:bodyPr horzOverflow="overflow" vert="horz" lIns="0" tIns="0" rIns="0" bIns="0" rtlCol="0">
                          <a:noAutofit/>
                        </wps:bodyPr>
                      </wps:wsp>
                    </wpg:wgp>
                  </a:graphicData>
                </a:graphic>
              </wp:inline>
            </w:drawing>
          </mc:Choice>
          <mc:Fallback xmlns:a="http://schemas.openxmlformats.org/drawingml/2006/main">
            <w:pict>
              <v:group id="Group 20509" style="width:11.694pt;height:11.694pt;mso-position-horizontal-relative:char;mso-position-vertical-relative:line" coordsize="1485,1485">
                <v:shape id="Shape 480"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483"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3</w:t>
                        </w:r>
                      </w:p>
                    </w:txbxContent>
                  </v:textbox>
                </v:rect>
              </v:group>
            </w:pict>
          </mc:Fallback>
        </mc:AlternateContent>
      </w:r>
      <w:r>
        <w:rPr>
          <w:b/>
        </w:rPr>
        <w:t xml:space="preserve"> </w:t>
      </w:r>
      <w:proofErr w:type="spellStart"/>
      <w:r>
        <w:rPr>
          <w:b/>
        </w:rPr>
        <w:t>PreClosing</w:t>
      </w:r>
      <w:proofErr w:type="spellEnd"/>
      <w:r>
        <w:rPr>
          <w:b/>
        </w:rPr>
        <w:t xml:space="preserve"> Property Inspection: </w:t>
      </w:r>
      <w:r>
        <w:t xml:space="preserve">A lastminute walkthrough of the property to check for any unresolved issues is essential for avoiding </w:t>
      </w:r>
      <w:proofErr w:type="spellStart"/>
      <w:r>
        <w:t>post closing</w:t>
      </w:r>
      <w:proofErr w:type="spellEnd"/>
      <w:r>
        <w:t xml:space="preserve"> disputes.</w:t>
      </w:r>
    </w:p>
    <w:p w14:paraId="199CAA80" w14:textId="77777777" w:rsidR="00153302" w:rsidRDefault="00000000">
      <w:pPr>
        <w:spacing w:after="262" w:line="259" w:lineRule="auto"/>
        <w:ind w:left="7"/>
        <w:jc w:val="left"/>
      </w:pPr>
      <w:r>
        <w:rPr>
          <w:b/>
        </w:rPr>
        <w:lastRenderedPageBreak/>
        <w:t>Post Closing considerations:</w:t>
      </w:r>
    </w:p>
    <w:p w14:paraId="2A45BF40" w14:textId="77777777" w:rsidR="00153302" w:rsidRDefault="00000000">
      <w:pPr>
        <w:numPr>
          <w:ilvl w:val="0"/>
          <w:numId w:val="2"/>
        </w:numPr>
        <w:ind w:right="72" w:hanging="360"/>
      </w:pPr>
      <w:r>
        <w:rPr>
          <w:b/>
        </w:rPr>
        <w:t>Seamless Transition of Responsibilities:</w:t>
      </w:r>
      <w:r>
        <w:t xml:space="preserve"> Efficiently transfer all operational contracts, service agreements, and vendor relationships to ensure uninterrupted service and maintenance </w:t>
      </w:r>
      <w:proofErr w:type="spellStart"/>
      <w:r>
        <w:t>post acquisition</w:t>
      </w:r>
      <w:proofErr w:type="spellEnd"/>
      <w:r>
        <w:t>.</w:t>
      </w:r>
    </w:p>
    <w:p w14:paraId="50C6D06B" w14:textId="77777777" w:rsidR="00153302" w:rsidRDefault="00000000">
      <w:pPr>
        <w:numPr>
          <w:ilvl w:val="0"/>
          <w:numId w:val="2"/>
        </w:numPr>
        <w:spacing w:after="213" w:line="285" w:lineRule="auto"/>
        <w:ind w:right="72" w:hanging="360"/>
      </w:pPr>
      <w:r>
        <w:t>Effective Tenant Communication: Clearly communicate any changes in management or operational policy to the tenants promptly to maintain trust and prevent confusion.</w:t>
      </w:r>
    </w:p>
    <w:p w14:paraId="76366E5C" w14:textId="77777777" w:rsidR="00153302" w:rsidRDefault="00000000">
      <w:pPr>
        <w:ind w:left="23" w:right="73"/>
      </w:pPr>
      <w:r>
        <w:t>By mastering these comprehensive strategies and maintaining attention to detail through the acquisition process, investors can enhance their prospects for a successful investment while minimizing potential risks and legal issues. This holistic approach ensures that every aspect of the purchase is optimized for long term success and profitability.</w:t>
      </w:r>
      <w:r>
        <w:br w:type="page"/>
      </w:r>
    </w:p>
    <w:p w14:paraId="2134C94B" w14:textId="77777777" w:rsidR="00153302" w:rsidRDefault="00000000">
      <w:pPr>
        <w:pStyle w:val="Heading2"/>
        <w:ind w:right="134"/>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1" locked="0" layoutInCell="1" allowOverlap="1" wp14:anchorId="3F88DB37" wp14:editId="004EB1B0">
                <wp:simplePos x="0" y="0"/>
                <wp:positionH relativeFrom="column">
                  <wp:posOffset>1036042</wp:posOffset>
                </wp:positionH>
                <wp:positionV relativeFrom="paragraph">
                  <wp:posOffset>48</wp:posOffset>
                </wp:positionV>
                <wp:extent cx="2058302" cy="356337"/>
                <wp:effectExtent l="0" t="0" r="0" b="0"/>
                <wp:wrapNone/>
                <wp:docPr id="20325" name="Group 20325"/>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519" name="Shape 519"/>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520" name="Shape 520"/>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325" style="width:162.071pt;height:28.058pt;position:absolute;z-index:-2147483647;mso-position-horizontal-relative:text;mso-position-horizontal:absolute;margin-left:81.5781pt;mso-position-vertical-relative:text;margin-top:0.00378418pt;" coordsize="20583,3563">
                <v:shape id="Shape 519" style="position:absolute;width:20583;height:3563;left:0;top:0;" coordsize="2058302,356337" path="m0,0l2058302,0l1833232,177127l2058302,356337l0,356337l158623,175146l0,0x">
                  <v:stroke weight="0pt" endcap="flat" joinstyle="miter" miterlimit="10" on="false" color="#000000" opacity="0"/>
                  <v:fill on="true" color="#d92229"/>
                </v:shape>
                <v:shape id="Shape 520"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4 </w:t>
      </w:r>
      <w:r>
        <w:rPr>
          <w:color w:val="181717"/>
          <w:sz w:val="30"/>
        </w:rPr>
        <w:t xml:space="preserve">EFFECTIVE MANAGEMENT STRATEGIES </w:t>
      </w:r>
    </w:p>
    <w:p w14:paraId="011AFE1E" w14:textId="77777777" w:rsidR="00153302" w:rsidRDefault="00000000">
      <w:pPr>
        <w:pStyle w:val="Heading3"/>
        <w:spacing w:after="38"/>
        <w:ind w:left="97" w:right="87"/>
      </w:pPr>
      <w:r>
        <w:t>FOR MOBILE HOME PARKS</w:t>
      </w:r>
    </w:p>
    <w:p w14:paraId="03937D66"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66036535" wp14:editId="2B4E8BE8">
                <wp:extent cx="2380214" cy="84074"/>
                <wp:effectExtent l="0" t="0" r="0" b="0"/>
                <wp:docPr id="20326" name="Group 20326"/>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522" name="Shape 522"/>
                        <wps:cNvSpPr/>
                        <wps:spPr>
                          <a:xfrm>
                            <a:off x="0" y="42036"/>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0" y="10565"/>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2259691" y="42036"/>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2259691" y="10565"/>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27" name="Shape 527"/>
                        <wps:cNvSpPr/>
                        <wps:spPr>
                          <a:xfrm>
                            <a:off x="1068219"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8" name="Shape 528"/>
                        <wps:cNvSpPr/>
                        <wps:spPr>
                          <a:xfrm>
                            <a:off x="1236241" y="15811"/>
                            <a:ext cx="75755" cy="52451"/>
                          </a:xfrm>
                          <a:custGeom>
                            <a:avLst/>
                            <a:gdLst/>
                            <a:ahLst/>
                            <a:cxnLst/>
                            <a:rect l="0" t="0" r="0" b="0"/>
                            <a:pathLst>
                              <a:path w="75755" h="52451">
                                <a:moveTo>
                                  <a:pt x="37871" y="0"/>
                                </a:moveTo>
                                <a:lnTo>
                                  <a:pt x="75755" y="26226"/>
                                </a:lnTo>
                                <a:lnTo>
                                  <a:pt x="37871" y="52451"/>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9" name="Shape 529"/>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326" style="width:187.418pt;height:6.62pt;mso-position-horizontal-relative:char;mso-position-vertical-relative:line" coordsize="23802,840">
                <v:shape id="Shape 522" style="position:absolute;width:1205;height:314;left:0;top:420;" coordsize="120523,31471" path="m0,0l120523,0c120523,0,115532,31471,86614,31471c60262,31471,45415,12370,0,0x">
                  <v:stroke weight="0pt" endcap="flat" joinstyle="miter" miterlimit="4" on="false" color="#000000" opacity="0"/>
                  <v:fill on="true" color="#000000"/>
                </v:shape>
                <v:shape id="Shape 523" style="position:absolute;width:1205;height:314;left:0;top:105;" coordsize="120523,31471" path="m86614,0c115532,0,120523,31471,120523,31471l0,31471c45415,19101,60262,0,86614,0x">
                  <v:stroke weight="0pt" endcap="flat" joinstyle="miter" miterlimit="4" on="false" color="#000000" opacity="0"/>
                  <v:fill on="true" color="#000000"/>
                </v:shape>
                <v:shape id="Shape 524" style="position:absolute;width:1205;height:314;left:22596;top:420;" coordsize="120523,31471" path="m0,0l120523,0c75108,12370,60261,31471,33909,31471c4991,31471,0,0,0,0x">
                  <v:stroke weight="0pt" endcap="flat" joinstyle="miter" miterlimit="4" on="false" color="#000000" opacity="0"/>
                  <v:fill on="true" color="#000000"/>
                </v:shape>
                <v:shape id="Shape 525" style="position:absolute;width:1205;height:314;left:22596;top:105;" coordsize="120523,31471" path="m33909,0c60261,0,75108,19101,120523,31471l0,31471c0,31471,4991,0,33909,0x">
                  <v:stroke weight="0pt" endcap="flat" joinstyle="miter" miterlimit="4" on="false" color="#000000" opacity="0"/>
                  <v:fill on="true" color="#000000"/>
                </v:shape>
                <v:shape id="Shape 526" style="position:absolute;width:23680;height:0;left:60;top:420;" coordsize="2368030,0" path="m0,0l2368030,0">
                  <v:stroke weight="0.96pt" endcap="round" joinstyle="round" on="true" color="#000000"/>
                  <v:fill on="false" color="#000000" opacity="0"/>
                </v:shape>
                <v:shape id="Shape 527" style="position:absolute;width:757;height:524;left:10682;top:158;" coordsize="75755,52451" path="m37871,0l75755,26226l37871,52451l0,26226l37871,0x">
                  <v:stroke weight="0pt" endcap="round" joinstyle="round" on="false" color="#000000" opacity="0"/>
                  <v:fill on="true" color="#000000"/>
                </v:shape>
                <v:shape id="Shape 528" style="position:absolute;width:757;height:524;left:12362;top:158;" coordsize="75755,52451" path="m37871,0l75755,26226l37871,52451l0,26226l37871,0x">
                  <v:stroke weight="0pt" endcap="round" joinstyle="round" on="false" color="#000000" opacity="0"/>
                  <v:fill on="true" color="#000000"/>
                </v:shape>
                <v:shape id="Shape 529"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4C3E63E2"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E</w:t>
      </w:r>
    </w:p>
    <w:p w14:paraId="108AB26C" w14:textId="77777777" w:rsidR="00153302" w:rsidRDefault="00000000">
      <w:pPr>
        <w:spacing w:after="336"/>
        <w:ind w:left="23" w:right="73"/>
      </w:pPr>
      <w:r>
        <w:t>ffective management is crucial for maximizing the profitability and ensuring the sustainability of a mobile home park. This detailed chapter outlines extensive strategies for building a robust management team, optimizing operational efficiencies, and enhancing tenant satisfaction and retention. These elements are vital for creating a thriving mobile home park community.</w:t>
      </w:r>
    </w:p>
    <w:p w14:paraId="33EBA13E" w14:textId="77777777" w:rsidR="00153302" w:rsidRDefault="00000000">
      <w:pPr>
        <w:pStyle w:val="Heading4"/>
        <w:ind w:left="46"/>
      </w:pPr>
      <w:r>
        <w:t>Building and Sustaining a Strong Management Team</w:t>
      </w:r>
    </w:p>
    <w:p w14:paraId="7195905A"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7F5A097C" wp14:editId="3C2AE1D1">
                <wp:extent cx="4114800" cy="6350"/>
                <wp:effectExtent l="0" t="0" r="0" b="0"/>
                <wp:docPr id="20327" name="Group 20327"/>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557" name="Shape 557"/>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27" style="width:324pt;height:0.5pt;mso-position-horizontal-relative:char;mso-position-vertical-relative:line" coordsize="41148,63">
                <v:shape id="Shape 557" style="position:absolute;width:41148;height:0;left:0;top:0;" coordsize="4114800,0" path="m0,0l4114800,0">
                  <v:stroke weight="0.5pt" endcap="flat" joinstyle="miter" miterlimit="4" on="true" color="#181717"/>
                  <v:fill on="false" color="#000000" opacity="0"/>
                </v:shape>
              </v:group>
            </w:pict>
          </mc:Fallback>
        </mc:AlternateContent>
      </w:r>
    </w:p>
    <w:p w14:paraId="11CFBBD1" w14:textId="77777777" w:rsidR="00153302" w:rsidRDefault="00000000">
      <w:pPr>
        <w:ind w:left="23" w:right="73"/>
      </w:pPr>
      <w:r>
        <w:t>A capable management team is essential for the smooth operation of any mobile home park. Here’s how to structure your team and what roles to fill:</w:t>
      </w:r>
    </w:p>
    <w:p w14:paraId="696502C9" w14:textId="77777777" w:rsidR="00153302" w:rsidRDefault="00000000">
      <w:pPr>
        <w:ind w:left="23" w:right="73"/>
      </w:pPr>
      <w:r>
        <w:t>Park Manager: The cornerstone of your management team, responsible for overseeing daily operations, addressing tenant issues, and maintaining the property. Ideal candidates will have robust experience in property management, excellent interpersonal skills, and a proactive approach to problem solving.</w:t>
      </w:r>
    </w:p>
    <w:p w14:paraId="6328CC42" w14:textId="77777777" w:rsidR="00153302" w:rsidRDefault="00000000">
      <w:pPr>
        <w:spacing w:after="271" w:line="285" w:lineRule="auto"/>
        <w:ind w:left="21" w:right="72"/>
      </w:pPr>
      <w:r>
        <w:t>Maintenance Crew: Essential for the upkeep of the park, this team may include a variety of specialists such as electricians, plumbers, landscapers, and general maintenance workers. Providing ongoing training and clear guidelines helps ensure that they can handle routine upkeep as well as emergency situations efficiently.</w:t>
      </w:r>
    </w:p>
    <w:p w14:paraId="2F30E7C1" w14:textId="77777777" w:rsidR="00153302" w:rsidRDefault="00000000">
      <w:pPr>
        <w:ind w:left="23" w:right="73"/>
      </w:pPr>
      <w:r>
        <w:t>Administrative Staff: Responsible for handling the financial aspects of the park, including rent collection, budgeting, and bookkeeping. Staff should be familiar with property management software and possess strong organizational skills.</w:t>
      </w:r>
    </w:p>
    <w:p w14:paraId="0237A08C" w14:textId="77777777" w:rsidR="00153302" w:rsidRDefault="00000000">
      <w:pPr>
        <w:spacing w:after="229"/>
        <w:ind w:left="23" w:right="73"/>
      </w:pPr>
      <w:r>
        <w:lastRenderedPageBreak/>
        <w:t>Outsourced Experts: It’s often cost effective to outsource specialized tasks such as legal services, accounting, and even some aspects of property maintenance (like major electrical work) to external professionals who can provide expert service at competitive rates.</w:t>
      </w:r>
    </w:p>
    <w:p w14:paraId="2B16CEA3" w14:textId="77777777" w:rsidR="00153302" w:rsidRDefault="00000000">
      <w:pPr>
        <w:spacing w:after="341" w:line="285" w:lineRule="auto"/>
        <w:ind w:left="21" w:right="72"/>
      </w:pPr>
      <w:r>
        <w:t>Creating a strong management team also involves regular training and development, fostering a positive workplace culture, and implementing incentive programs to reward excellent performance.</w:t>
      </w:r>
    </w:p>
    <w:p w14:paraId="25020A67" w14:textId="77777777" w:rsidR="00153302" w:rsidRDefault="00000000">
      <w:pPr>
        <w:pStyle w:val="Heading4"/>
        <w:spacing w:after="0" w:line="259" w:lineRule="auto"/>
        <w:ind w:left="46"/>
      </w:pPr>
      <w:r>
        <w:t>Operational Efficiencies for Cost Management</w:t>
      </w:r>
    </w:p>
    <w:p w14:paraId="5A55CAF6"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5425EDDC" wp14:editId="4E22F015">
                <wp:extent cx="4114800" cy="6350"/>
                <wp:effectExtent l="0" t="0" r="0" b="0"/>
                <wp:docPr id="20347" name="Group 20347"/>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594" name="Shape 594"/>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47" style="width:324pt;height:0.5pt;mso-position-horizontal-relative:char;mso-position-vertical-relative:line" coordsize="41148,63">
                <v:shape id="Shape 594" style="position:absolute;width:41148;height:0;left:0;top:0;" coordsize="4114800,0" path="m0,0l4114800,0">
                  <v:stroke weight="0.5pt" endcap="flat" joinstyle="miter" miterlimit="4" on="true" color="#181717"/>
                  <v:fill on="false" color="#000000" opacity="0"/>
                </v:shape>
              </v:group>
            </w:pict>
          </mc:Fallback>
        </mc:AlternateContent>
      </w:r>
    </w:p>
    <w:p w14:paraId="28582C64" w14:textId="77777777" w:rsidR="00153302" w:rsidRDefault="00000000">
      <w:pPr>
        <w:ind w:left="23" w:right="73"/>
      </w:pPr>
      <w:r>
        <w:t>Reducing operating costs while maintaining high service standards is key to the profitability of your mobile home park. Here are advanced strategies for operational efficiency:</w:t>
      </w:r>
    </w:p>
    <w:p w14:paraId="59ABB6D1" w14:textId="77777777" w:rsidR="00153302" w:rsidRDefault="00000000">
      <w:pPr>
        <w:spacing w:after="271" w:line="285" w:lineRule="auto"/>
        <w:ind w:left="21" w:right="72"/>
      </w:pPr>
      <w:r>
        <w:t>Utility Management: Strategies such as submetering utilities (water, electricity, gas) encourage conservation among tenants and shift some utility costs from the park owner to the tenants, potentially lowering overall expenses.</w:t>
      </w:r>
    </w:p>
    <w:p w14:paraId="2B915C80" w14:textId="77777777" w:rsidR="00153302" w:rsidRDefault="00000000">
      <w:pPr>
        <w:ind w:left="23" w:right="73"/>
      </w:pPr>
      <w:r>
        <w:t>Preventative Maintenance: Establishing a regular maintenance schedule for all park infrastructure helps avoid costly repairs down the line and extends the lifespan of the property’s assets.</w:t>
      </w:r>
    </w:p>
    <w:p w14:paraId="0296558C" w14:textId="77777777" w:rsidR="00153302" w:rsidRDefault="00000000">
      <w:pPr>
        <w:spacing w:after="234" w:line="285" w:lineRule="auto"/>
        <w:ind w:left="21" w:right="72"/>
      </w:pPr>
      <w:r>
        <w:t xml:space="preserve">Technology Integration: Leveraging modern technology can streamline many aspects of park management. Property management software can automate tasks such as tenant screening, rent collection, and maintenance scheduling, which reduces </w:t>
      </w:r>
      <w:proofErr w:type="spellStart"/>
      <w:r>
        <w:t>labor</w:t>
      </w:r>
      <w:proofErr w:type="spellEnd"/>
      <w:r>
        <w:t xml:space="preserve"> costs and improves accuracy.</w:t>
      </w:r>
    </w:p>
    <w:p w14:paraId="5C5C946E" w14:textId="77777777" w:rsidR="00153302" w:rsidRDefault="00000000">
      <w:pPr>
        <w:spacing w:after="334"/>
        <w:ind w:left="23" w:right="73"/>
      </w:pPr>
      <w:r>
        <w:t>Implementing these operational efficiencies requires initial investment but can significantly reduce long term costs and improve the park’s overall functionality.</w:t>
      </w:r>
    </w:p>
    <w:p w14:paraId="66B71F1F" w14:textId="77777777" w:rsidR="00153302" w:rsidRDefault="00000000">
      <w:pPr>
        <w:pStyle w:val="Heading5"/>
        <w:spacing w:line="262" w:lineRule="auto"/>
        <w:ind w:left="46"/>
      </w:pPr>
      <w:r>
        <w:rPr>
          <w:sz w:val="24"/>
        </w:rPr>
        <w:t>Enhancing Tenant Satisfaction and Retention</w:t>
      </w:r>
    </w:p>
    <w:p w14:paraId="1A31CCF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2D612355" wp14:editId="02953538">
                <wp:extent cx="4114800" cy="6350"/>
                <wp:effectExtent l="0" t="0" r="0" b="0"/>
                <wp:docPr id="20348" name="Group 20348"/>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595" name="Shape 595"/>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48" style="width:324pt;height:0.5pt;mso-position-horizontal-relative:char;mso-position-vertical-relative:line" coordsize="41148,63">
                <v:shape id="Shape 595" style="position:absolute;width:41148;height:0;left:0;top:0;" coordsize="4114800,0" path="m0,0l4114800,0">
                  <v:stroke weight="0.5pt" endcap="flat" joinstyle="miter" miterlimit="4" on="true" color="#181717"/>
                  <v:fill on="false" color="#000000" opacity="0"/>
                </v:shape>
              </v:group>
            </w:pict>
          </mc:Fallback>
        </mc:AlternateContent>
      </w:r>
    </w:p>
    <w:p w14:paraId="0390FE5E" w14:textId="77777777" w:rsidR="00153302" w:rsidRDefault="00000000">
      <w:pPr>
        <w:spacing w:after="12"/>
        <w:ind w:left="23" w:right="73"/>
      </w:pPr>
      <w:r>
        <w:t xml:space="preserve">Keeping tenants happy is crucial for maintaining a stable revenue stream. </w:t>
      </w:r>
    </w:p>
    <w:p w14:paraId="6C7B1F6F" w14:textId="77777777" w:rsidR="00153302" w:rsidRDefault="00000000">
      <w:pPr>
        <w:ind w:left="23" w:right="73"/>
      </w:pPr>
      <w:r>
        <w:lastRenderedPageBreak/>
        <w:t>Extensive strategies for boosting tenant satisfaction include:</w:t>
      </w:r>
    </w:p>
    <w:p w14:paraId="4A71C382" w14:textId="77777777" w:rsidR="00153302" w:rsidRDefault="00000000">
      <w:pPr>
        <w:spacing w:after="271" w:line="285" w:lineRule="auto"/>
        <w:ind w:left="21" w:right="72"/>
      </w:pPr>
      <w:r>
        <w:t xml:space="preserve">Effective Communication: Regular newsletters, a </w:t>
      </w:r>
      <w:proofErr w:type="gramStart"/>
      <w:r>
        <w:t>well maintained</w:t>
      </w:r>
      <w:proofErr w:type="gramEnd"/>
      <w:r>
        <w:t xml:space="preserve"> community bulletin board, and an updated online presence (such as a park website or social media pages) can keep tenants informed and engaged with park affairs.</w:t>
      </w:r>
    </w:p>
    <w:p w14:paraId="09663882" w14:textId="77777777" w:rsidR="00153302" w:rsidRDefault="00000000">
      <w:pPr>
        <w:spacing w:after="271" w:line="285" w:lineRule="auto"/>
        <w:ind w:left="21" w:right="72"/>
      </w:pPr>
      <w:r>
        <w:rPr>
          <w:b/>
        </w:rPr>
        <w:t>Community Engagement Activities:</w:t>
      </w:r>
      <w:r>
        <w:t xml:space="preserve"> Regular community events like BBQs, holiday gatherings, and social clubs not only make life more enjoyable for residents but also promote a sense of community.</w:t>
      </w:r>
    </w:p>
    <w:p w14:paraId="31928461" w14:textId="77777777" w:rsidR="00153302" w:rsidRDefault="00000000">
      <w:pPr>
        <w:ind w:left="23" w:right="73"/>
      </w:pPr>
      <w:r>
        <w:rPr>
          <w:b/>
        </w:rPr>
        <w:t>Upgrades and Amenities:</w:t>
      </w:r>
      <w:r>
        <w:t xml:space="preserve"> Periodically investing in property upgrades (e.g., painting, paving roads) and amenities (e.g., a new playground or community garden) can significantly enhance the living experience and make tenants feel valued.</w:t>
      </w:r>
    </w:p>
    <w:p w14:paraId="5CED5D12" w14:textId="77777777" w:rsidR="00153302" w:rsidRDefault="00000000">
      <w:pPr>
        <w:spacing w:after="334"/>
        <w:ind w:left="23" w:right="73"/>
      </w:pPr>
      <w:r>
        <w:t>Responsive Maintenance: A prompt and efficient response to maintenance issues can greatly increase tenant satisfaction. Ensuring that tenants have an easy way to report issues and that these issues are addressed quickly is essential.</w:t>
      </w:r>
    </w:p>
    <w:p w14:paraId="19186198" w14:textId="77777777" w:rsidR="00153302" w:rsidRDefault="00000000">
      <w:pPr>
        <w:pStyle w:val="Heading5"/>
        <w:spacing w:line="262" w:lineRule="auto"/>
        <w:ind w:left="46"/>
      </w:pPr>
      <w:r>
        <w:rPr>
          <w:sz w:val="24"/>
        </w:rPr>
        <w:t>Advanced Tenant Management Techniques</w:t>
      </w:r>
    </w:p>
    <w:p w14:paraId="5764C6D4"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312767CE" wp14:editId="4FC62819">
                <wp:extent cx="4114800" cy="6350"/>
                <wp:effectExtent l="0" t="0" r="0" b="0"/>
                <wp:docPr id="20751" name="Group 20751"/>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638" name="Shape 638"/>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751" style="width:324pt;height:0.5pt;mso-position-horizontal-relative:char;mso-position-vertical-relative:line" coordsize="41148,63">
                <v:shape id="Shape 638" style="position:absolute;width:41148;height:0;left:0;top:0;" coordsize="4114800,0" path="m0,0l4114800,0">
                  <v:stroke weight="0.5pt" endcap="flat" joinstyle="miter" miterlimit="4" on="true" color="#181717"/>
                  <v:fill on="false" color="#000000" opacity="0"/>
                </v:shape>
              </v:group>
            </w:pict>
          </mc:Fallback>
        </mc:AlternateContent>
      </w:r>
    </w:p>
    <w:p w14:paraId="502C9F36" w14:textId="77777777" w:rsidR="00153302" w:rsidRDefault="00000000">
      <w:pPr>
        <w:spacing w:after="271" w:line="285" w:lineRule="auto"/>
        <w:ind w:left="21" w:right="72"/>
      </w:pPr>
      <w:r>
        <w:t>Sophisticated strategies for managing tenant relations and ensuring a harmonious community environment include:</w:t>
      </w:r>
    </w:p>
    <w:p w14:paraId="5AE4BF8B" w14:textId="77777777" w:rsidR="00153302" w:rsidRDefault="00000000">
      <w:pPr>
        <w:spacing w:after="271" w:line="285" w:lineRule="auto"/>
        <w:ind w:left="21" w:right="72"/>
      </w:pPr>
      <w:r>
        <w:t>Comprehensive Tenant Screening: This should include checks on credit, rental history, and even criminal background to ensure that all potential tenants will be a good fit for the community.</w:t>
      </w:r>
    </w:p>
    <w:p w14:paraId="14952B0A" w14:textId="77777777" w:rsidR="00153302" w:rsidRDefault="00000000">
      <w:pPr>
        <w:ind w:left="23" w:right="73"/>
      </w:pPr>
      <w:r>
        <w:t>Lease Management: Clear, thorough lease agreements are crucial. These should cover all rules and expectations for living in the park, and enforcement of these rules should be consistent and fair.</w:t>
      </w:r>
    </w:p>
    <w:p w14:paraId="39A0D58E" w14:textId="77777777" w:rsidR="00153302" w:rsidRDefault="00000000">
      <w:pPr>
        <w:spacing w:after="271" w:line="285" w:lineRule="auto"/>
        <w:ind w:left="21" w:right="72"/>
      </w:pPr>
      <w:r>
        <w:t xml:space="preserve">Conflict Resolution: Establish a formal procedure for addressing and resolving conflicts between tenants or between tenants and management. This might </w:t>
      </w:r>
      <w:r>
        <w:lastRenderedPageBreak/>
        <w:t>include mediation by a neutral third party and should aim to resolve disputes fairly and amicably.</w:t>
      </w:r>
    </w:p>
    <w:p w14:paraId="6A2D87E4" w14:textId="77777777" w:rsidR="00153302" w:rsidRDefault="00000000">
      <w:pPr>
        <w:spacing w:after="7" w:line="285" w:lineRule="auto"/>
        <w:ind w:left="21" w:right="72"/>
      </w:pPr>
      <w:r>
        <w:t>By focusing on these areas, mobile home park owners and managers can create a positive living environment that attracts and retains residents, ensuring steady revenue and a strong return on investment. Effective management goes beyond mere oversight—it involves active engagement in the wellbeing of the community and strategic planning for its future. The techniques and strategies discussed in this chapter provide a comprehensive framework for achieving these goals and setting the stage for continued success and growth.</w:t>
      </w:r>
      <w:r>
        <w:br w:type="page"/>
      </w:r>
    </w:p>
    <w:p w14:paraId="6FC337D3" w14:textId="77777777" w:rsidR="00153302" w:rsidRDefault="00000000">
      <w:pPr>
        <w:spacing w:after="0" w:line="494" w:lineRule="auto"/>
        <w:ind w:left="1174" w:right="674" w:firstLine="991"/>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1" locked="0" layoutInCell="1" allowOverlap="1" wp14:anchorId="7FFD24E4" wp14:editId="2D7D288E">
                <wp:simplePos x="0" y="0"/>
                <wp:positionH relativeFrom="column">
                  <wp:posOffset>1036042</wp:posOffset>
                </wp:positionH>
                <wp:positionV relativeFrom="paragraph">
                  <wp:posOffset>48</wp:posOffset>
                </wp:positionV>
                <wp:extent cx="2058302" cy="356337"/>
                <wp:effectExtent l="0" t="0" r="0" b="0"/>
                <wp:wrapNone/>
                <wp:docPr id="22080" name="Group 22080"/>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659" name="Shape 659"/>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660" name="Shape 660"/>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080" style="width:162.071pt;height:28.058pt;position:absolute;z-index:-2147483647;mso-position-horizontal-relative:text;mso-position-horizontal:absolute;margin-left:81.5781pt;mso-position-vertical-relative:text;margin-top:0.00378418pt;" coordsize="20583,3563">
                <v:shape id="Shape 659" style="position:absolute;width:20583;height:3563;left:0;top:0;" coordsize="2058302,356337" path="m0,0l2058302,0l1833232,177127l2058302,356337l0,356337l158623,175146l0,0x">
                  <v:stroke weight="0pt" endcap="flat" joinstyle="miter" miterlimit="10" on="false" color="#000000" opacity="0"/>
                  <v:fill on="true" color="#d92229"/>
                </v:shape>
                <v:shape id="Shape 660"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rPr>
          <w:rFonts w:ascii="Times New Roman" w:eastAsia="Times New Roman" w:hAnsi="Times New Roman" w:cs="Times New Roman"/>
          <w:b/>
          <w:color w:val="FFFEFD"/>
          <w:sz w:val="36"/>
        </w:rPr>
        <w:t xml:space="preserve">CHAPTER 5 </w:t>
      </w:r>
      <w:r>
        <w:rPr>
          <w:rFonts w:ascii="Times New Roman" w:eastAsia="Times New Roman" w:hAnsi="Times New Roman" w:cs="Times New Roman"/>
          <w:b/>
          <w:color w:val="181717"/>
          <w:sz w:val="30"/>
        </w:rPr>
        <w:t>VALUEADD IMPROVEMENTS</w:t>
      </w:r>
    </w:p>
    <w:p w14:paraId="2F419F7A"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35898E74" wp14:editId="792ABAD3">
                <wp:extent cx="2380214" cy="84074"/>
                <wp:effectExtent l="0" t="0" r="0" b="0"/>
                <wp:docPr id="22081" name="Group 22081"/>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662" name="Shape 662"/>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667" name="Shape 667"/>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8" name="Shape 668"/>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69" name="Shape 669"/>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081" style="width:187.418pt;height:6.62pt;mso-position-horizontal-relative:char;mso-position-vertical-relative:line" coordsize="23802,840">
                <v:shape id="Shape 662" style="position:absolute;width:1205;height:314;left:0;top:420;" coordsize="120523,31471" path="m0,0l120523,0c120523,0,115532,31471,86614,31471c60262,31471,45415,12370,0,0x">
                  <v:stroke weight="0pt" endcap="flat" joinstyle="miter" miterlimit="4" on="false" color="#000000" opacity="0"/>
                  <v:fill on="true" color="#000000"/>
                </v:shape>
                <v:shape id="Shape 663" style="position:absolute;width:1205;height:314;left:0;top:105;" coordsize="120523,31471" path="m86614,0c115532,0,120523,31471,120523,31471l0,31471c45415,19101,60262,0,86614,0x">
                  <v:stroke weight="0pt" endcap="flat" joinstyle="miter" miterlimit="4" on="false" color="#000000" opacity="0"/>
                  <v:fill on="true" color="#000000"/>
                </v:shape>
                <v:shape id="Shape 664" style="position:absolute;width:1205;height:314;left:22596;top:420;" coordsize="120523,31471" path="m0,0l120523,0c75108,12370,60261,31471,33909,31471c4991,31471,0,0,0,0x">
                  <v:stroke weight="0pt" endcap="flat" joinstyle="miter" miterlimit="4" on="false" color="#000000" opacity="0"/>
                  <v:fill on="true" color="#000000"/>
                </v:shape>
                <v:shape id="Shape 665" style="position:absolute;width:1205;height:314;left:22596;top:105;" coordsize="120523,31471" path="m33909,0c60261,0,75108,19101,120523,31471l0,31471c0,31471,4991,0,33909,0x">
                  <v:stroke weight="0pt" endcap="flat" joinstyle="miter" miterlimit="4" on="false" color="#000000" opacity="0"/>
                  <v:fill on="true" color="#000000"/>
                </v:shape>
                <v:shape id="Shape 666" style="position:absolute;width:23680;height:0;left:60;top:420;" coordsize="2368030,0" path="m0,0l2368030,0">
                  <v:stroke weight="0.96pt" endcap="round" joinstyle="round" on="true" color="#000000"/>
                  <v:fill on="false" color="#000000" opacity="0"/>
                </v:shape>
                <v:shape id="Shape 667" style="position:absolute;width:757;height:524;left:10682;top:158;" coordsize="75755,52464" path="m37871,0l75755,26226l37871,52464l0,26226l37871,0x">
                  <v:stroke weight="0pt" endcap="round" joinstyle="round" on="false" color="#000000" opacity="0"/>
                  <v:fill on="true" color="#000000"/>
                </v:shape>
                <v:shape id="Shape 668" style="position:absolute;width:757;height:524;left:12362;top:158;" coordsize="75755,52464" path="m37871,0l75755,26226l37871,52464l0,26226l37871,0x">
                  <v:stroke weight="0pt" endcap="round" joinstyle="round" on="false" color="#000000" opacity="0"/>
                  <v:fill on="true" color="#000000"/>
                </v:shape>
                <v:shape id="Shape 669"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038FCEAF"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I</w:t>
      </w:r>
    </w:p>
    <w:p w14:paraId="3EF8CE5D" w14:textId="77777777" w:rsidR="00153302" w:rsidRDefault="00000000">
      <w:pPr>
        <w:spacing w:after="2"/>
        <w:ind w:left="23" w:right="73"/>
      </w:pPr>
      <w:r>
        <w:t xml:space="preserve">Investing in value-add improvements is a strategic approach to significantly enhance the profitability and market appeal of a mobile home park. </w:t>
      </w:r>
    </w:p>
    <w:p w14:paraId="6A11A7DD" w14:textId="77777777" w:rsidR="00153302" w:rsidRDefault="00000000">
      <w:pPr>
        <w:spacing w:after="341" w:line="285" w:lineRule="auto"/>
        <w:ind w:left="21" w:right="72"/>
      </w:pPr>
      <w:r>
        <w:t>This chapter delves deeply into the methodologies for identifying and implementing such improvements, upgrading infrastructure and amenities effectively, and cultivating a strong sense of community that not only retains current tenants but also attracts new ones.</w:t>
      </w:r>
    </w:p>
    <w:p w14:paraId="4261C092" w14:textId="77777777" w:rsidR="00153302" w:rsidRDefault="00000000">
      <w:pPr>
        <w:pStyle w:val="Heading5"/>
        <w:spacing w:line="262" w:lineRule="auto"/>
        <w:ind w:left="46"/>
      </w:pPr>
      <w:r>
        <w:rPr>
          <w:sz w:val="24"/>
        </w:rPr>
        <w:t xml:space="preserve">Identifying and Implementing </w:t>
      </w:r>
      <w:proofErr w:type="spellStart"/>
      <w:r>
        <w:rPr>
          <w:sz w:val="24"/>
        </w:rPr>
        <w:t>ValueAdd</w:t>
      </w:r>
      <w:proofErr w:type="spellEnd"/>
      <w:r>
        <w:rPr>
          <w:sz w:val="24"/>
        </w:rPr>
        <w:t xml:space="preserve"> Opportunities</w:t>
      </w:r>
    </w:p>
    <w:p w14:paraId="3B258179" w14:textId="77777777" w:rsidR="00153302" w:rsidRDefault="00000000">
      <w:pPr>
        <w:spacing w:after="282"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774E23D0" wp14:editId="0BC0E9D0">
                <wp:extent cx="4114800" cy="6350"/>
                <wp:effectExtent l="0" t="0" r="0" b="0"/>
                <wp:docPr id="22083" name="Group 22083"/>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700" name="Shape 700"/>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83" style="width:324pt;height:0.5pt;mso-position-horizontal-relative:char;mso-position-vertical-relative:line" coordsize="41148,63">
                <v:shape id="Shape 700" style="position:absolute;width:41148;height:0;left:0;top:0;" coordsize="4114800,0" path="m0,0l4114800,0">
                  <v:stroke weight="0.5pt" endcap="flat" joinstyle="miter" miterlimit="4" on="true" color="#181717"/>
                  <v:fill on="false" color="#000000" opacity="0"/>
                </v:shape>
              </v:group>
            </w:pict>
          </mc:Fallback>
        </mc:AlternateContent>
      </w:r>
    </w:p>
    <w:p w14:paraId="28E4D008" w14:textId="77777777" w:rsidR="00153302" w:rsidRDefault="00000000">
      <w:pPr>
        <w:ind w:left="23" w:right="73"/>
      </w:pPr>
      <w:r>
        <w:t xml:space="preserve">Market Analysis: Comprehensive market research is essential. </w:t>
      </w:r>
      <w:proofErr w:type="spellStart"/>
      <w:r>
        <w:t>Analyze</w:t>
      </w:r>
      <w:proofErr w:type="spellEnd"/>
      <w:r>
        <w:t xml:space="preserve"> local competitors and identify the amenities and services they offer that your park lacks. Understand the demographics of the area to better tailor your improvements to meet the needs and desires of potential tenants.</w:t>
      </w:r>
    </w:p>
    <w:p w14:paraId="6D0D8AE9" w14:textId="77777777" w:rsidR="00153302" w:rsidRDefault="00000000">
      <w:pPr>
        <w:ind w:left="23" w:right="73"/>
      </w:pPr>
      <w:r>
        <w:rPr>
          <w:b/>
        </w:rPr>
        <w:t>Tenant Feedback:</w:t>
      </w:r>
      <w:r>
        <w:t xml:space="preserve"> Engaging directly with your tenants can provide invaluable insights into what changes they consider important. Regular surveys, informal meetings, and suggestion boxes are effective tools for gathering this information.</w:t>
      </w:r>
    </w:p>
    <w:p w14:paraId="3B96FBD7" w14:textId="77777777" w:rsidR="00153302" w:rsidRDefault="00000000">
      <w:pPr>
        <w:spacing w:after="12"/>
        <w:ind w:left="23" w:right="73"/>
      </w:pPr>
      <w:r>
        <w:t xml:space="preserve">Efficiency Reviews: Evaluate your current operations to pinpoint inefficiencies. </w:t>
      </w:r>
    </w:p>
    <w:p w14:paraId="2A482FDD" w14:textId="77777777" w:rsidR="00153302" w:rsidRDefault="00000000">
      <w:pPr>
        <w:ind w:left="23" w:right="73"/>
      </w:pPr>
      <w:r>
        <w:t>This might include assessing the usage of communal areas, utility costs, and the effectiveness of current amenities. Addressing these inefficiencies can significantly enhance operational efficiency and tenant satisfaction.</w:t>
      </w:r>
    </w:p>
    <w:p w14:paraId="2E60F313" w14:textId="77777777" w:rsidR="00153302" w:rsidRDefault="00000000">
      <w:pPr>
        <w:spacing w:after="234" w:line="285" w:lineRule="auto"/>
        <w:ind w:left="21" w:right="72"/>
      </w:pPr>
      <w:r>
        <w:t>Expert Consultations: Sometimes, bringing in an urban planner or a property development consultant can provide new perspectives on potential value-add opportunities that may not be immediately obvious.</w:t>
      </w:r>
    </w:p>
    <w:p w14:paraId="5859E5CF" w14:textId="77777777" w:rsidR="00153302" w:rsidRDefault="00000000">
      <w:pPr>
        <w:ind w:left="23" w:right="73"/>
      </w:pPr>
      <w:r>
        <w:lastRenderedPageBreak/>
        <w:t>Once these opportunities are identified, prioritize them based on their potential ROI, impact on tenant satisfaction, and alignment with long term strategic goals of the property.</w:t>
      </w:r>
    </w:p>
    <w:p w14:paraId="0BD22219" w14:textId="77777777" w:rsidR="00153302" w:rsidRDefault="00000000">
      <w:pPr>
        <w:pStyle w:val="Heading5"/>
        <w:spacing w:line="262" w:lineRule="auto"/>
        <w:ind w:left="46"/>
      </w:pPr>
      <w:r>
        <w:rPr>
          <w:sz w:val="24"/>
        </w:rPr>
        <w:t>Upgrading Infrastructure and Amenities</w:t>
      </w:r>
    </w:p>
    <w:p w14:paraId="1772E224"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02D67ECC" wp14:editId="79CB0E5B">
                <wp:extent cx="4114800" cy="6350"/>
                <wp:effectExtent l="0" t="0" r="0" b="0"/>
                <wp:docPr id="22023" name="Group 22023"/>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740" name="Shape 740"/>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3" style="width:324pt;height:0.5pt;mso-position-horizontal-relative:char;mso-position-vertical-relative:line" coordsize="41148,63">
                <v:shape id="Shape 740" style="position:absolute;width:41148;height:0;left:0;top:0;" coordsize="4114800,0" path="m0,0l4114800,0">
                  <v:stroke weight="0.5pt" endcap="flat" joinstyle="miter" miterlimit="4" on="true" color="#181717"/>
                  <v:fill on="false" color="#000000" opacity="0"/>
                </v:shape>
              </v:group>
            </w:pict>
          </mc:Fallback>
        </mc:AlternateContent>
      </w:r>
    </w:p>
    <w:p w14:paraId="2D5A3660" w14:textId="77777777" w:rsidR="00153302" w:rsidRDefault="00000000">
      <w:pPr>
        <w:spacing w:after="265" w:line="294" w:lineRule="auto"/>
        <w:ind w:left="12" w:right="77" w:firstLine="0"/>
      </w:pPr>
      <w:r>
        <w:t xml:space="preserve">To elevate the living experience and thus increase the property’s competitiveness in the market, strategic upgrades to infrastructure and </w:t>
      </w:r>
      <w:r>
        <w:rPr>
          <w:b/>
        </w:rPr>
        <w:t>amenities are crucial:</w:t>
      </w:r>
    </w:p>
    <w:p w14:paraId="78E4DCA9" w14:textId="77777777" w:rsidR="00153302" w:rsidRDefault="00000000">
      <w:pPr>
        <w:ind w:left="23" w:right="73"/>
      </w:pPr>
      <w:r>
        <w:t>Roads and Pathways: Investing in the park’s infrastructure by repairing or repaving roads and pathways can significantly improve the aesthetic appeal and functionality of the property, enhancing the first impressions of prospective tenants and the daily lives of current residents.</w:t>
      </w:r>
    </w:p>
    <w:p w14:paraId="7EF22CC9" w14:textId="77777777" w:rsidR="00153302" w:rsidRDefault="00000000">
      <w:pPr>
        <w:ind w:left="23" w:right="73"/>
      </w:pPr>
      <w:r>
        <w:rPr>
          <w:b/>
        </w:rPr>
        <w:t xml:space="preserve">Utilities: </w:t>
      </w:r>
      <w:r>
        <w:t>Upgrading critical infrastructure such as electrical, water, and sewage systems not only reduces maintenance calls but also improves the efficiency and sustainability of the property. Consider green improvements like solar panel installations or energy efficient lighting to attract a modern, eco conscious demographic.</w:t>
      </w:r>
    </w:p>
    <w:p w14:paraId="2BAD22B7" w14:textId="77777777" w:rsidR="00153302" w:rsidRDefault="00000000">
      <w:pPr>
        <w:spacing w:after="271" w:line="285" w:lineRule="auto"/>
        <w:ind w:left="21" w:right="72"/>
      </w:pPr>
      <w:r>
        <w:rPr>
          <w:b/>
        </w:rPr>
        <w:t xml:space="preserve">Amenities: </w:t>
      </w:r>
      <w:r>
        <w:t>Enhance the attractiveness of your park by adding or upgrading facilities such as laundry rooms, recreational areas (parks, pools, sports courts), and security systems (gated entry, surveillance cameras). These improvements can justify higher rents and promote a safer, more engaging community environment.</w:t>
      </w:r>
    </w:p>
    <w:p w14:paraId="2C199E86" w14:textId="77777777" w:rsidR="00153302" w:rsidRDefault="00000000">
      <w:pPr>
        <w:spacing w:after="339" w:line="285" w:lineRule="auto"/>
        <w:ind w:left="21" w:right="72"/>
      </w:pPr>
      <w:r>
        <w:t xml:space="preserve">Technology Upgrades: Implementing </w:t>
      </w:r>
      <w:proofErr w:type="spellStart"/>
      <w:r>
        <w:t>WiFi</w:t>
      </w:r>
      <w:proofErr w:type="spellEnd"/>
      <w:r>
        <w:t xml:space="preserve"> in communal areas, online rent payments, and digital communication boards can add considerable appeal to </w:t>
      </w:r>
      <w:proofErr w:type="spellStart"/>
      <w:r>
        <w:t>techsavvy</w:t>
      </w:r>
      <w:proofErr w:type="spellEnd"/>
      <w:r>
        <w:t xml:space="preserve"> tenants and streamline management operations.</w:t>
      </w:r>
    </w:p>
    <w:p w14:paraId="6DE33E90" w14:textId="77777777" w:rsidR="00153302" w:rsidRDefault="00000000">
      <w:pPr>
        <w:pStyle w:val="Heading5"/>
        <w:spacing w:line="262" w:lineRule="auto"/>
        <w:ind w:left="46"/>
      </w:pPr>
      <w:r>
        <w:rPr>
          <w:sz w:val="24"/>
        </w:rPr>
        <w:t>Community Building and Services Enhancement</w:t>
      </w:r>
    </w:p>
    <w:p w14:paraId="41E409E2"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7DF2A661" wp14:editId="60E5C89A">
                <wp:extent cx="4114800" cy="6350"/>
                <wp:effectExtent l="0" t="0" r="0" b="0"/>
                <wp:docPr id="22025" name="Group 22025"/>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741" name="Shape 741"/>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025" style="width:324pt;height:0.5pt;mso-position-horizontal-relative:char;mso-position-vertical-relative:line" coordsize="41148,63">
                <v:shape id="Shape 741" style="position:absolute;width:41148;height:0;left:0;top:0;" coordsize="4114800,0" path="m0,0l4114800,0">
                  <v:stroke weight="0.5pt" endcap="flat" joinstyle="miter" miterlimit="4" on="true" color="#181717"/>
                  <v:fill on="false" color="#000000" opacity="0"/>
                </v:shape>
              </v:group>
            </w:pict>
          </mc:Fallback>
        </mc:AlternateContent>
      </w:r>
    </w:p>
    <w:p w14:paraId="645BE869" w14:textId="77777777" w:rsidR="00153302" w:rsidRDefault="00000000">
      <w:pPr>
        <w:spacing w:after="271" w:line="285" w:lineRule="auto"/>
        <w:ind w:left="21" w:right="72"/>
      </w:pPr>
      <w:r>
        <w:t>Fostering a vibrant community atmosphere is key to improving tenant retention and satisfaction:</w:t>
      </w:r>
    </w:p>
    <w:p w14:paraId="34EFDEA9" w14:textId="77777777" w:rsidR="00153302" w:rsidRDefault="00000000">
      <w:pPr>
        <w:spacing w:after="271" w:line="285" w:lineRule="auto"/>
        <w:ind w:left="21" w:right="72"/>
      </w:pPr>
      <w:r>
        <w:rPr>
          <w:b/>
        </w:rPr>
        <w:lastRenderedPageBreak/>
        <w:t xml:space="preserve">Events and Activities: </w:t>
      </w:r>
      <w:r>
        <w:t>Regularly scheduled events like BBQs, holiday parties, and movie nights can significantly enhance community cohesion. These activities provide residents with opportunities to interact and form bonds, which can be crucial for long term tenant retention.</w:t>
      </w:r>
    </w:p>
    <w:p w14:paraId="713DBD0D" w14:textId="77777777" w:rsidR="00153302" w:rsidRDefault="00000000">
      <w:pPr>
        <w:ind w:left="23" w:right="73"/>
      </w:pPr>
      <w:r>
        <w:rPr>
          <w:b/>
        </w:rPr>
        <w:t>Community Services:</w:t>
      </w:r>
      <w:r>
        <w:t xml:space="preserve"> Offering value added services such as childcare, educational workshops, or fitness classes can make life easier and more enjoyable for residents, directly influencing their decision to continue living in your park.</w:t>
      </w:r>
    </w:p>
    <w:p w14:paraId="688A9CBF" w14:textId="77777777" w:rsidR="00153302" w:rsidRDefault="00000000">
      <w:pPr>
        <w:ind w:left="23" w:right="73"/>
      </w:pPr>
      <w:r>
        <w:rPr>
          <w:b/>
        </w:rPr>
        <w:t>Communication Platforms:</w:t>
      </w:r>
      <w:r>
        <w:t xml:space="preserve"> Effective communication is foundational to good management. Establishing and maintaining robust communication channels, whether through newsletters, community boards, or a dedicated park website or app, keeps residents informed and engaged. </w:t>
      </w:r>
    </w:p>
    <w:p w14:paraId="28AC4380" w14:textId="77777777" w:rsidR="00153302" w:rsidRDefault="00000000">
      <w:pPr>
        <w:spacing w:after="304" w:line="285" w:lineRule="auto"/>
        <w:ind w:left="21" w:right="72"/>
      </w:pPr>
      <w:r>
        <w:t xml:space="preserve">Beautification Projects: Initiatives such as community gardens, mural projects, and cleanup days not only improve the physical environment but also </w:t>
      </w:r>
      <w:proofErr w:type="spellStart"/>
      <w:r>
        <w:t>instill</w:t>
      </w:r>
      <w:proofErr w:type="spellEnd"/>
      <w:r>
        <w:t xml:space="preserve"> a sense of pride and ownership among residents.</w:t>
      </w:r>
    </w:p>
    <w:p w14:paraId="73A63F7E" w14:textId="77777777" w:rsidR="00153302" w:rsidRDefault="00000000">
      <w:pPr>
        <w:pStyle w:val="Heading5"/>
        <w:spacing w:after="23"/>
        <w:ind w:left="36"/>
      </w:pPr>
      <w:r>
        <w:rPr>
          <w:color w:val="181717"/>
          <w:sz w:val="24"/>
        </w:rPr>
        <w:t>Conclusion</w:t>
      </w:r>
    </w:p>
    <w:p w14:paraId="4BDEB53E" w14:textId="77777777" w:rsidR="00153302" w:rsidRDefault="00000000">
      <w:pPr>
        <w:ind w:left="23" w:right="73"/>
      </w:pPr>
      <w:proofErr w:type="spellStart"/>
      <w:r>
        <w:t>Valueadd</w:t>
      </w:r>
      <w:proofErr w:type="spellEnd"/>
      <w:r>
        <w:t xml:space="preserve"> improvements are not just about enhancing the physical assets of a mobile home park; they’re about creating a desirable, </w:t>
      </w:r>
      <w:proofErr w:type="spellStart"/>
      <w:r>
        <w:t>well functioning</w:t>
      </w:r>
      <w:proofErr w:type="spellEnd"/>
      <w:r>
        <w:t xml:space="preserve"> community that people are proud to call home. By strategically identifying and implementing the right improvements, and focusing on building and nurturing community ties, park owners can significantly boost their property’s value, increase revenue through higher occupancy rates and rental prices, and solidify a strong market position. These enhancements lay a robust foundation for sustainable growth and profitability in the competitive real estate landscape.</w:t>
      </w:r>
    </w:p>
    <w:p w14:paraId="39DBD7BA" w14:textId="77777777" w:rsidR="00153302" w:rsidRDefault="00000000">
      <w:pPr>
        <w:pStyle w:val="Heading2"/>
        <w:ind w:right="68"/>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6A4DB567" wp14:editId="42351B1E">
                <wp:simplePos x="0" y="0"/>
                <wp:positionH relativeFrom="column">
                  <wp:posOffset>1036042</wp:posOffset>
                </wp:positionH>
                <wp:positionV relativeFrom="paragraph">
                  <wp:posOffset>48</wp:posOffset>
                </wp:positionV>
                <wp:extent cx="2058302" cy="356337"/>
                <wp:effectExtent l="0" t="0" r="0" b="0"/>
                <wp:wrapNone/>
                <wp:docPr id="21647" name="Group 21647"/>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779" name="Shape 779"/>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780" name="Shape 780"/>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647" style="width:162.071pt;height:28.058pt;position:absolute;z-index:-2147483647;mso-position-horizontal-relative:text;mso-position-horizontal:absolute;margin-left:81.5781pt;mso-position-vertical-relative:text;margin-top:0.00378418pt;" coordsize="20583,3563">
                <v:shape id="Shape 779" style="position:absolute;width:20583;height:3563;left:0;top:0;" coordsize="2058302,356337" path="m0,0l2058302,0l1833232,177127l2058302,356337l0,356337l158623,175146l0,0x">
                  <v:stroke weight="0pt" endcap="flat" joinstyle="miter" miterlimit="10" on="false" color="#000000" opacity="0"/>
                  <v:fill on="true" color="#d92229"/>
                </v:shape>
                <v:shape id="Shape 780"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6 </w:t>
      </w:r>
      <w:r>
        <w:rPr>
          <w:color w:val="181717"/>
          <w:sz w:val="30"/>
        </w:rPr>
        <w:t>REVENUE MAXIMIZATION</w:t>
      </w:r>
    </w:p>
    <w:p w14:paraId="41EFC9FF"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0A5E1A8E" wp14:editId="572D6618">
                <wp:extent cx="2380214" cy="84074"/>
                <wp:effectExtent l="0" t="0" r="0" b="0"/>
                <wp:docPr id="21648" name="Group 21648"/>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782" name="Shape 782"/>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83" name="Shape 783"/>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84" name="Shape 784"/>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787" name="Shape 787"/>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8" name="Shape 788"/>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9" name="Shape 789"/>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648" style="width:187.418pt;height:6.62pt;mso-position-horizontal-relative:char;mso-position-vertical-relative:line" coordsize="23802,840">
                <v:shape id="Shape 782" style="position:absolute;width:1205;height:314;left:0;top:420;" coordsize="120523,31471" path="m0,0l120523,0c120523,0,115532,31471,86614,31471c60262,31471,45415,12370,0,0x">
                  <v:stroke weight="0pt" endcap="flat" joinstyle="miter" miterlimit="4" on="false" color="#000000" opacity="0"/>
                  <v:fill on="true" color="#000000"/>
                </v:shape>
                <v:shape id="Shape 783" style="position:absolute;width:1205;height:314;left:0;top:105;" coordsize="120523,31471" path="m86614,0c115532,0,120523,31471,120523,31471l0,31471c45415,19101,60262,0,86614,0x">
                  <v:stroke weight="0pt" endcap="flat" joinstyle="miter" miterlimit="4" on="false" color="#000000" opacity="0"/>
                  <v:fill on="true" color="#000000"/>
                </v:shape>
                <v:shape id="Shape 784" style="position:absolute;width:1205;height:314;left:22596;top:420;" coordsize="120523,31471" path="m0,0l120523,0c75108,12370,60261,31471,33909,31471c4991,31471,0,0,0,0x">
                  <v:stroke weight="0pt" endcap="flat" joinstyle="miter" miterlimit="4" on="false" color="#000000" opacity="0"/>
                  <v:fill on="true" color="#000000"/>
                </v:shape>
                <v:shape id="Shape 785" style="position:absolute;width:1205;height:314;left:22596;top:105;" coordsize="120523,31471" path="m33909,0c60261,0,75108,19101,120523,31471l0,31471c0,31471,4991,0,33909,0x">
                  <v:stroke weight="0pt" endcap="flat" joinstyle="miter" miterlimit="4" on="false" color="#000000" opacity="0"/>
                  <v:fill on="true" color="#000000"/>
                </v:shape>
                <v:shape id="Shape 786" style="position:absolute;width:23680;height:0;left:60;top:420;" coordsize="2368030,0" path="m0,0l2368030,0">
                  <v:stroke weight="0.96pt" endcap="round" joinstyle="round" on="true" color="#000000"/>
                  <v:fill on="false" color="#000000" opacity="0"/>
                </v:shape>
                <v:shape id="Shape 787" style="position:absolute;width:757;height:524;left:10682;top:158;" coordsize="75755,52464" path="m37871,0l75755,26226l37871,52464l0,26226l37871,0x">
                  <v:stroke weight="0pt" endcap="round" joinstyle="round" on="false" color="#000000" opacity="0"/>
                  <v:fill on="true" color="#000000"/>
                </v:shape>
                <v:shape id="Shape 788" style="position:absolute;width:757;height:524;left:12362;top:158;" coordsize="75755,52464" path="m37871,0l75755,26226l37871,52464l0,26226l37871,0x">
                  <v:stroke weight="0pt" endcap="round" joinstyle="round" on="false" color="#000000" opacity="0"/>
                  <v:fill on="true" color="#000000"/>
                </v:shape>
                <v:shape id="Shape 789"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272503CB"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lastRenderedPageBreak/>
        <w:t>M</w:t>
      </w:r>
    </w:p>
    <w:p w14:paraId="520F5983" w14:textId="77777777" w:rsidR="00153302" w:rsidRDefault="00000000">
      <w:pPr>
        <w:spacing w:after="2"/>
        <w:ind w:left="23" w:right="73"/>
      </w:pPr>
      <w:r>
        <w:t xml:space="preserve">aximizing revenue is essential for the long term success of any mobile home park investment. This comprehensive chapter discusses various methodologies for optimizing rental income, </w:t>
      </w:r>
    </w:p>
    <w:p w14:paraId="31E9DD78" w14:textId="77777777" w:rsidR="00153302" w:rsidRDefault="00000000">
      <w:pPr>
        <w:spacing w:after="336"/>
        <w:ind w:left="23" w:right="73"/>
      </w:pPr>
      <w:r>
        <w:t>exploring additional revenue streams, and employing robust financial management practices to foster growth and enhance the overall profitability of the park.</w:t>
      </w:r>
    </w:p>
    <w:p w14:paraId="73E20721" w14:textId="77777777" w:rsidR="00153302" w:rsidRDefault="00000000">
      <w:pPr>
        <w:pStyle w:val="Heading4"/>
        <w:ind w:left="46"/>
      </w:pPr>
      <w:r>
        <w:t>Rent Pricing Strategies</w:t>
      </w:r>
    </w:p>
    <w:p w14:paraId="41386237"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03B27C84" wp14:editId="715F869A">
                <wp:extent cx="4114800" cy="6350"/>
                <wp:effectExtent l="0" t="0" r="0" b="0"/>
                <wp:docPr id="21649" name="Group 21649"/>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817" name="Shape 817"/>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649" style="width:324pt;height:0.5pt;mso-position-horizontal-relative:char;mso-position-vertical-relative:line" coordsize="41148,63">
                <v:shape id="Shape 817" style="position:absolute;width:41148;height:0;left:0;top:0;" coordsize="4114800,0" path="m0,0l4114800,0">
                  <v:stroke weight="0.5pt" endcap="flat" joinstyle="miter" miterlimit="4" on="true" color="#181717"/>
                  <v:fill on="false" color="#000000" opacity="0"/>
                </v:shape>
              </v:group>
            </w:pict>
          </mc:Fallback>
        </mc:AlternateContent>
      </w:r>
    </w:p>
    <w:p w14:paraId="2B1CC11B" w14:textId="77777777" w:rsidR="00153302" w:rsidRDefault="00000000">
      <w:pPr>
        <w:ind w:left="23" w:right="73"/>
      </w:pPr>
      <w:r>
        <w:t>Effective rent pricing is pivotal in balancing tenant acquisition and retention with maximizing income. To optimize rental pricing, consider these expanded strategies:</w:t>
      </w:r>
    </w:p>
    <w:p w14:paraId="0928FC95" w14:textId="77777777" w:rsidR="00153302" w:rsidRDefault="00000000">
      <w:pPr>
        <w:ind w:left="23" w:right="73"/>
      </w:pPr>
      <w:r>
        <w:t xml:space="preserve">Market Comparison: Continuously </w:t>
      </w:r>
      <w:proofErr w:type="spellStart"/>
      <w:r>
        <w:t>analyze</w:t>
      </w:r>
      <w:proofErr w:type="spellEnd"/>
      <w:r>
        <w:t xml:space="preserve"> rental rates of comparable mobile home parks within your market. This includes monitoring changes in local economic conditions, demographic shifts, and real estate developments that could influence what tenants are willing to pay.</w:t>
      </w:r>
    </w:p>
    <w:p w14:paraId="046E9675" w14:textId="77777777" w:rsidR="00153302" w:rsidRDefault="00000000">
      <w:pPr>
        <w:ind w:left="23" w:right="73"/>
      </w:pPr>
      <w:proofErr w:type="spellStart"/>
      <w:r>
        <w:rPr>
          <w:b/>
        </w:rPr>
        <w:t>ValueBased</w:t>
      </w:r>
      <w:proofErr w:type="spellEnd"/>
      <w:r>
        <w:rPr>
          <w:b/>
        </w:rPr>
        <w:t xml:space="preserve"> Pricing: </w:t>
      </w:r>
      <w:r>
        <w:t>Assess the unique features and amenities your park offers. Justify higher rents by highlighting these benefits, such as upgraded facilities, security features, and community events. Ensure that marketing materials effectively communicate these advantages to both current and prospective tenants.</w:t>
      </w:r>
    </w:p>
    <w:p w14:paraId="218EAE11" w14:textId="77777777" w:rsidR="00153302" w:rsidRDefault="00000000">
      <w:pPr>
        <w:ind w:left="23" w:right="73"/>
      </w:pPr>
      <w:r>
        <w:t>Dynamic Pricing Models: Employ advanced software that utilizes algorithms to adjust pricing based on market demand, similar to models used in the hospitality and airline industries. These tools can help in setting competitive yet profitable pricing that adjusts automatically to fluctuations in the market.</w:t>
      </w:r>
    </w:p>
    <w:p w14:paraId="79B8986A" w14:textId="77777777" w:rsidR="00153302" w:rsidRDefault="00000000">
      <w:pPr>
        <w:ind w:left="23" w:right="73"/>
      </w:pPr>
      <w:r>
        <w:rPr>
          <w:b/>
        </w:rPr>
        <w:t>Incentives and Promotions:</w:t>
      </w:r>
      <w:r>
        <w:t xml:space="preserve"> Strategically use promotions to attract new tenants and retain existing ones, such as a month free on a yearlong lease or discounted rates for referrals. Ensure these promotions are timed based on market analysis to avoid undercutting potential revenue during high demand periods.</w:t>
      </w:r>
    </w:p>
    <w:p w14:paraId="39BC1D55" w14:textId="77777777" w:rsidR="00153302" w:rsidRDefault="00000000">
      <w:pPr>
        <w:spacing w:after="334"/>
        <w:ind w:left="23" w:right="73"/>
      </w:pPr>
      <w:r>
        <w:lastRenderedPageBreak/>
        <w:t>Seasonal Adjustments: Recognize and react to seasonal trends in your local real estate market. Adjust rental rates during high demand seasons and offer promotions during slower months to maintain occupancy rates.</w:t>
      </w:r>
    </w:p>
    <w:p w14:paraId="00BE256B" w14:textId="77777777" w:rsidR="00153302" w:rsidRDefault="00000000">
      <w:pPr>
        <w:pStyle w:val="Heading4"/>
        <w:ind w:left="46"/>
      </w:pPr>
      <w:r>
        <w:t>Additional Revenue Streams Within a Mobile Home Park</w:t>
      </w:r>
    </w:p>
    <w:p w14:paraId="19AE1DB1"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78BBBA0D" wp14:editId="54DD8B85">
                <wp:extent cx="4114800" cy="6350"/>
                <wp:effectExtent l="0" t="0" r="0" b="0"/>
                <wp:docPr id="21310" name="Group 21310"/>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861" name="Shape 861"/>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310" style="width:324pt;height:0.5pt;mso-position-horizontal-relative:char;mso-position-vertical-relative:line" coordsize="41148,63">
                <v:shape id="Shape 861" style="position:absolute;width:41148;height:0;left:0;top:0;" coordsize="4114800,0" path="m0,0l4114800,0">
                  <v:stroke weight="0.5pt" endcap="flat" joinstyle="miter" miterlimit="4" on="true" color="#181717"/>
                  <v:fill on="false" color="#000000" opacity="0"/>
                </v:shape>
              </v:group>
            </w:pict>
          </mc:Fallback>
        </mc:AlternateContent>
      </w:r>
    </w:p>
    <w:p w14:paraId="47B5BC09" w14:textId="77777777" w:rsidR="00153302" w:rsidRDefault="00000000">
      <w:pPr>
        <w:ind w:left="23" w:right="73"/>
      </w:pPr>
      <w:r>
        <w:t>Diversifying income sources can significantly boost the park’s overall revenue while improving the tenant experience:</w:t>
      </w:r>
    </w:p>
    <w:p w14:paraId="21FB751C" w14:textId="77777777" w:rsidR="00153302" w:rsidRDefault="00000000">
      <w:pPr>
        <w:spacing w:after="271" w:line="285" w:lineRule="auto"/>
        <w:ind w:left="21" w:right="72"/>
      </w:pPr>
      <w:r>
        <w:rPr>
          <w:b/>
        </w:rPr>
        <w:t>Utility Billing:</w:t>
      </w:r>
      <w:r>
        <w:t xml:space="preserve"> Transition to a submetering system where tenants pay for their individual usage of utilities such as water, gas, and electricity. This approach encourages conservation and shifts the variability of utility costs from the park owner to the tenants.</w:t>
      </w:r>
    </w:p>
    <w:p w14:paraId="46C86812" w14:textId="77777777" w:rsidR="00153302" w:rsidRDefault="00000000">
      <w:pPr>
        <w:spacing w:after="271" w:line="285" w:lineRule="auto"/>
        <w:ind w:left="21" w:right="72"/>
      </w:pPr>
      <w:r>
        <w:rPr>
          <w:b/>
        </w:rPr>
        <w:t>Laundry Facilities:</w:t>
      </w:r>
      <w:r>
        <w:t xml:space="preserve"> Install modern, coin operated or card operated laundry machines that provide convenience to tenants while generating substantial ancillary income. Regularly update the facilities to maintain their attractiveness and functionality.</w:t>
      </w:r>
    </w:p>
    <w:p w14:paraId="114D5D86" w14:textId="77777777" w:rsidR="00153302" w:rsidRDefault="00000000">
      <w:pPr>
        <w:ind w:left="23" w:right="73"/>
      </w:pPr>
      <w:r>
        <w:rPr>
          <w:b/>
        </w:rPr>
        <w:t>Rental of Community Spaces:</w:t>
      </w:r>
      <w:r>
        <w:t xml:space="preserve"> Utilize community spaces like clubhouses or picnic areas by renting them out for private events such as birthday parties, meetings, or local events. This not only generates income but also increases the community’s engagement and utilization of shared spaces.</w:t>
      </w:r>
    </w:p>
    <w:p w14:paraId="60098F21" w14:textId="77777777" w:rsidR="00153302" w:rsidRDefault="00000000">
      <w:pPr>
        <w:ind w:left="23" w:right="73"/>
      </w:pPr>
      <w:r>
        <w:rPr>
          <w:b/>
        </w:rPr>
        <w:t xml:space="preserve">Service Fees: </w:t>
      </w:r>
      <w:r>
        <w:t>Introduce a fee structure for premium services such as enhanced security options, garbage collection, or better positioned parking spots. Ensure these services deliver perceivable value to justify the additional costs.</w:t>
      </w:r>
    </w:p>
    <w:p w14:paraId="69C4E0B1" w14:textId="77777777" w:rsidR="00153302" w:rsidRDefault="00000000">
      <w:pPr>
        <w:ind w:left="23" w:right="73"/>
      </w:pPr>
      <w:r>
        <w:t>Vendor Partnerships: Forge partnerships with local businesses and service providers to offer services at your park. This can include mobile grooming services, food trucks, or healthcare services that provide convenience to residents while offering a revenue share or fixed fees to the park.</w:t>
      </w:r>
    </w:p>
    <w:p w14:paraId="40ECE23C" w14:textId="77777777" w:rsidR="00153302" w:rsidRDefault="00000000">
      <w:pPr>
        <w:pStyle w:val="Heading4"/>
        <w:ind w:left="46"/>
      </w:pPr>
      <w:r>
        <w:t>Financial Management for Growth</w:t>
      </w:r>
    </w:p>
    <w:p w14:paraId="5AAFDBE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523E3E77" wp14:editId="38EF2A35">
                <wp:extent cx="4114800" cy="6350"/>
                <wp:effectExtent l="0" t="0" r="0" b="0"/>
                <wp:docPr id="20511" name="Group 20511"/>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893" name="Shape 893"/>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511" style="width:324pt;height:0.5pt;mso-position-horizontal-relative:char;mso-position-vertical-relative:line" coordsize="41148,63">
                <v:shape id="Shape 893" style="position:absolute;width:41148;height:0;left:0;top:0;" coordsize="4114800,0" path="m0,0l4114800,0">
                  <v:stroke weight="0.5pt" endcap="flat" joinstyle="miter" miterlimit="4" on="true" color="#181717"/>
                  <v:fill on="false" color="#000000" opacity="0"/>
                </v:shape>
              </v:group>
            </w:pict>
          </mc:Fallback>
        </mc:AlternateContent>
      </w:r>
    </w:p>
    <w:p w14:paraId="27943165" w14:textId="77777777" w:rsidR="00153302" w:rsidRDefault="00000000">
      <w:pPr>
        <w:ind w:left="23" w:right="73"/>
      </w:pPr>
      <w:r>
        <w:lastRenderedPageBreak/>
        <w:t>Strong financial oversight is crucial for sustaining growth and maximizing investment returns:</w:t>
      </w:r>
    </w:p>
    <w:p w14:paraId="7B37A88F" w14:textId="77777777" w:rsidR="00153302" w:rsidRDefault="00000000">
      <w:pPr>
        <w:ind w:left="23" w:right="73"/>
      </w:pPr>
      <w:r>
        <w:rPr>
          <w:b/>
        </w:rPr>
        <w:t>Regular Financial Reviews:</w:t>
      </w:r>
      <w:r>
        <w:t xml:space="preserve"> Implement a systematic approach to reviewing detailed financial reports, </w:t>
      </w:r>
      <w:proofErr w:type="spellStart"/>
      <w:r>
        <w:t>analyzing</w:t>
      </w:r>
      <w:proofErr w:type="spellEnd"/>
      <w:r>
        <w:t xml:space="preserve"> variances, and adjusting strategies accordingly. This should include cash flow analysis, profit margins, and other key financial metrics.</w:t>
      </w:r>
    </w:p>
    <w:p w14:paraId="214A70FC" w14:textId="77777777" w:rsidR="00153302" w:rsidRDefault="00000000">
      <w:pPr>
        <w:ind w:left="23" w:right="73"/>
      </w:pPr>
      <w:r>
        <w:rPr>
          <w:b/>
        </w:rPr>
        <w:t xml:space="preserve">Cost Control: </w:t>
      </w:r>
      <w:r>
        <w:t>Develop a cost management plan that reviews regular expenses such as maintenance costs, utility bills, and staffing. Identify opportunities for bulk purchasing, negotiating better terms with contractors, and other cost saving measures without compromising service quality.</w:t>
      </w:r>
    </w:p>
    <w:p w14:paraId="3FDD30EA" w14:textId="77777777" w:rsidR="00153302" w:rsidRDefault="00000000">
      <w:pPr>
        <w:ind w:left="23" w:right="73"/>
      </w:pPr>
      <w:r>
        <w:rPr>
          <w:b/>
        </w:rPr>
        <w:t>Reinvestment Strategy:</w:t>
      </w:r>
      <w:r>
        <w:t xml:space="preserve"> Allocate a defined percentage of profits for reinvestment into the property. Focus on projects that increase property value, enhance tenant satisfaction, and lead to higher rents.</w:t>
      </w:r>
    </w:p>
    <w:p w14:paraId="23AA51C8" w14:textId="77777777" w:rsidR="00153302" w:rsidRDefault="00000000">
      <w:pPr>
        <w:ind w:left="23" w:right="73"/>
      </w:pPr>
      <w:r>
        <w:t>Debt Management: Regularly review debt levels and consider refinancing opportunities. Optimize the capital structure to reduce interest expenses and increase cash flow available for reinvestment or distribution to investors.</w:t>
      </w:r>
    </w:p>
    <w:p w14:paraId="58103827" w14:textId="77777777" w:rsidR="00153302" w:rsidRDefault="00000000">
      <w:pPr>
        <w:ind w:left="23" w:right="73"/>
      </w:pPr>
      <w:r>
        <w:t>Tax Optimization: Work with financial professionals to ensure that all tax saving opportunities are being utilized effectively, including depreciation and proper structuring of business entities.</w:t>
      </w:r>
    </w:p>
    <w:p w14:paraId="0147097D" w14:textId="77777777" w:rsidR="00153302" w:rsidRDefault="00000000">
      <w:pPr>
        <w:pStyle w:val="Heading4"/>
        <w:spacing w:after="23" w:line="259" w:lineRule="auto"/>
        <w:ind w:left="36"/>
      </w:pPr>
      <w:r>
        <w:rPr>
          <w:color w:val="181717"/>
        </w:rPr>
        <w:t>Conclusion</w:t>
      </w:r>
    </w:p>
    <w:p w14:paraId="1D43A14E" w14:textId="77777777" w:rsidR="00153302" w:rsidRDefault="00000000">
      <w:pPr>
        <w:ind w:left="23" w:right="73"/>
      </w:pPr>
      <w:r>
        <w:t xml:space="preserve">Through strategic rent pricing, diversifying income streams, and rigorous financial management, mobile home park owners can significantly enhance their property’s revenue and ensure its </w:t>
      </w:r>
      <w:proofErr w:type="gramStart"/>
      <w:r>
        <w:t>long term</w:t>
      </w:r>
      <w:proofErr w:type="gramEnd"/>
      <w:r>
        <w:t xml:space="preserve"> financial stability. These efforts will not only solidify the park’s market position but also attract and retain satisfied residents, creating a thriving community that supports sustained profitability.</w:t>
      </w:r>
    </w:p>
    <w:p w14:paraId="468FFD36" w14:textId="77777777" w:rsidR="00153302" w:rsidRDefault="00000000">
      <w:pPr>
        <w:pStyle w:val="Heading2"/>
        <w:ind w:right="17"/>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1" locked="0" layoutInCell="1" allowOverlap="1" wp14:anchorId="4A32F7F6" wp14:editId="205F87DD">
                <wp:simplePos x="0" y="0"/>
                <wp:positionH relativeFrom="column">
                  <wp:posOffset>1036042</wp:posOffset>
                </wp:positionH>
                <wp:positionV relativeFrom="paragraph">
                  <wp:posOffset>48</wp:posOffset>
                </wp:positionV>
                <wp:extent cx="2058302" cy="356337"/>
                <wp:effectExtent l="0" t="0" r="0" b="0"/>
                <wp:wrapNone/>
                <wp:docPr id="21409" name="Group 21409"/>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909" name="Shape 909"/>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910" name="Shape 910"/>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409" style="width:162.071pt;height:28.058pt;position:absolute;z-index:-2147483646;mso-position-horizontal-relative:text;mso-position-horizontal:absolute;margin-left:81.5781pt;mso-position-vertical-relative:text;margin-top:0.00378418pt;" coordsize="20583,3563">
                <v:shape id="Shape 909" style="position:absolute;width:20583;height:3563;left:0;top:0;" coordsize="2058302,356337" path="m0,0l2058302,0l1833232,177127l2058302,356337l0,356337l158623,175146l0,0x">
                  <v:stroke weight="0pt" endcap="flat" joinstyle="miter" miterlimit="10" on="false" color="#000000" opacity="0"/>
                  <v:fill on="true" color="#d92229"/>
                </v:shape>
                <v:shape id="Shape 910"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7 </w:t>
      </w:r>
      <w:r>
        <w:rPr>
          <w:color w:val="181717"/>
          <w:sz w:val="30"/>
        </w:rPr>
        <w:t>COST REDUCTION AND EFFICIENCY</w:t>
      </w:r>
    </w:p>
    <w:p w14:paraId="1CF1D7B9"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0BEBE78E" wp14:editId="741EE3E3">
                <wp:extent cx="2380214" cy="84074"/>
                <wp:effectExtent l="0" t="0" r="0" b="0"/>
                <wp:docPr id="21410" name="Group 21410"/>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912" name="Shape 912"/>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13" name="Shape 913"/>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917" name="Shape 917"/>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10" style="width:187.418pt;height:6.62pt;mso-position-horizontal-relative:char;mso-position-vertical-relative:line" coordsize="23802,840">
                <v:shape id="Shape 912" style="position:absolute;width:1205;height:314;left:0;top:420;" coordsize="120523,31471" path="m0,0l120523,0c120523,0,115532,31471,86614,31471c60262,31471,45415,12370,0,0x">
                  <v:stroke weight="0pt" endcap="flat" joinstyle="miter" miterlimit="4" on="false" color="#000000" opacity="0"/>
                  <v:fill on="true" color="#000000"/>
                </v:shape>
                <v:shape id="Shape 913" style="position:absolute;width:1205;height:314;left:0;top:105;" coordsize="120523,31471" path="m86614,0c115532,0,120523,31471,120523,31471l0,31471c45415,19101,60262,0,86614,0x">
                  <v:stroke weight="0pt" endcap="flat" joinstyle="miter" miterlimit="4" on="false" color="#000000" opacity="0"/>
                  <v:fill on="true" color="#000000"/>
                </v:shape>
                <v:shape id="Shape 914" style="position:absolute;width:1205;height:314;left:22596;top:420;" coordsize="120523,31471" path="m0,0l120523,0c75108,12370,60261,31471,33909,31471c4991,31471,0,0,0,0x">
                  <v:stroke weight="0pt" endcap="flat" joinstyle="miter" miterlimit="4" on="false" color="#000000" opacity="0"/>
                  <v:fill on="true" color="#000000"/>
                </v:shape>
                <v:shape id="Shape 915" style="position:absolute;width:1205;height:314;left:22596;top:105;" coordsize="120523,31471" path="m33909,0c60261,0,75108,19101,120523,31471l0,31471c0,31471,4991,0,33909,0x">
                  <v:stroke weight="0pt" endcap="flat" joinstyle="miter" miterlimit="4" on="false" color="#000000" opacity="0"/>
                  <v:fill on="true" color="#000000"/>
                </v:shape>
                <v:shape id="Shape 916" style="position:absolute;width:23680;height:0;left:60;top:420;" coordsize="2368030,0" path="m0,0l2368030,0">
                  <v:stroke weight="0.96pt" endcap="round" joinstyle="round" on="true" color="#000000"/>
                  <v:fill on="false" color="#000000" opacity="0"/>
                </v:shape>
                <v:shape id="Shape 917" style="position:absolute;width:757;height:524;left:10682;top:158;" coordsize="75755,52464" path="m37871,0l75755,26226l37871,52464l0,26226l37871,0x">
                  <v:stroke weight="0pt" endcap="round" joinstyle="round" on="false" color="#000000" opacity="0"/>
                  <v:fill on="true" color="#000000"/>
                </v:shape>
                <v:shape id="Shape 918" style="position:absolute;width:757;height:524;left:12362;top:158;" coordsize="75755,52464" path="m37871,0l75755,26226l37871,52464l0,26226l37871,0x">
                  <v:stroke weight="0pt" endcap="round" joinstyle="round" on="false" color="#000000" opacity="0"/>
                  <v:fill on="true" color="#000000"/>
                </v:shape>
                <v:shape id="Shape 919"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04EDA0F0"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t>E</w:t>
      </w:r>
    </w:p>
    <w:p w14:paraId="2B43CAAA" w14:textId="77777777" w:rsidR="00153302" w:rsidRDefault="00000000">
      <w:pPr>
        <w:spacing w:after="2"/>
        <w:ind w:left="23" w:right="73"/>
      </w:pPr>
      <w:r>
        <w:t xml:space="preserve">fficient management and cost control are pivotal for maintaining the profitability of a mobile home park. This chapter explores strategies for reducing operating expenses, leveraging technology to enhance </w:t>
      </w:r>
    </w:p>
    <w:p w14:paraId="62C2AD6E" w14:textId="77777777" w:rsidR="00153302" w:rsidRDefault="00000000">
      <w:pPr>
        <w:spacing w:after="329"/>
        <w:ind w:left="23" w:right="73"/>
      </w:pPr>
      <w:r>
        <w:t>management efficiency, and handling maintenance and repairs effectively.</w:t>
      </w:r>
    </w:p>
    <w:p w14:paraId="61842E59" w14:textId="77777777" w:rsidR="00153302" w:rsidRDefault="00000000">
      <w:pPr>
        <w:pStyle w:val="Heading4"/>
        <w:ind w:left="46"/>
      </w:pPr>
      <w:r>
        <w:t>Reducing Operating Expenses</w:t>
      </w:r>
    </w:p>
    <w:p w14:paraId="26F300EC"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6019693C" wp14:editId="49E700AF">
                <wp:extent cx="4114800" cy="6350"/>
                <wp:effectExtent l="0" t="0" r="0" b="0"/>
                <wp:docPr id="21411" name="Group 21411"/>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945" name="Shape 945"/>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11" style="width:324pt;height:0.5pt;mso-position-horizontal-relative:char;mso-position-vertical-relative:line" coordsize="41148,63">
                <v:shape id="Shape 945" style="position:absolute;width:41148;height:0;left:0;top:0;" coordsize="4114800,0" path="m0,0l4114800,0">
                  <v:stroke weight="0.5pt" endcap="flat" joinstyle="miter" miterlimit="4" on="true" color="#181717"/>
                  <v:fill on="false" color="#000000" opacity="0"/>
                </v:shape>
              </v:group>
            </w:pict>
          </mc:Fallback>
        </mc:AlternateContent>
      </w:r>
    </w:p>
    <w:p w14:paraId="5377297C" w14:textId="77777777" w:rsidR="00153302" w:rsidRDefault="00000000">
      <w:pPr>
        <w:spacing w:after="12"/>
        <w:ind w:left="23" w:right="73"/>
      </w:pPr>
      <w:r>
        <w:t xml:space="preserve">Operational efficiency begins with a meticulous approach to cost management. </w:t>
      </w:r>
    </w:p>
    <w:p w14:paraId="1D7F6C64" w14:textId="77777777" w:rsidR="00153302" w:rsidRDefault="00000000">
      <w:pPr>
        <w:ind w:left="23" w:right="73"/>
      </w:pPr>
      <w:r>
        <w:t>Here are key strategies to reduce operating expenses:</w:t>
      </w:r>
    </w:p>
    <w:p w14:paraId="3C6DF2D9" w14:textId="77777777" w:rsidR="00153302" w:rsidRDefault="00000000">
      <w:pPr>
        <w:ind w:left="23" w:right="73"/>
      </w:pPr>
      <w:r>
        <w:rPr>
          <w:b/>
        </w:rPr>
        <w:t>Vendor Negotiations:</w:t>
      </w:r>
      <w:r>
        <w:t xml:space="preserve"> Regularly review and renegotiate contracts with service providers and suppliers to ensure competitive pricing. Bulk purchasing of supplies for multiple properties can also drive discounts.</w:t>
      </w:r>
    </w:p>
    <w:p w14:paraId="610A4359" w14:textId="77777777" w:rsidR="00153302" w:rsidRDefault="00000000">
      <w:pPr>
        <w:ind w:left="23" w:right="73"/>
      </w:pPr>
      <w:r>
        <w:t>Energy Efficiency: Invest in energy efficient lighting, appliances, and HVAC systems to reduce utility costs. Consider solar panels or other renewable energy sources to further decrease energy expenses.</w:t>
      </w:r>
    </w:p>
    <w:p w14:paraId="61C6A956" w14:textId="77777777" w:rsidR="00153302" w:rsidRDefault="00000000">
      <w:pPr>
        <w:ind w:left="23" w:right="73"/>
      </w:pPr>
      <w:r>
        <w:rPr>
          <w:b/>
        </w:rPr>
        <w:t>Water Conservation:</w:t>
      </w:r>
      <w:r>
        <w:t xml:space="preserve"> Implement water saving fixtures and regular leak checks to reduce water usage and lower utility bills.</w:t>
      </w:r>
    </w:p>
    <w:p w14:paraId="1D5B39B0" w14:textId="77777777" w:rsidR="00153302" w:rsidRDefault="00000000">
      <w:pPr>
        <w:spacing w:after="334"/>
        <w:ind w:left="23" w:right="73"/>
      </w:pPr>
      <w:r>
        <w:t>Staffing Optimization: Ensure that staffing levels are appropriate for the size and needs of the park. Cross Training employees can maximize efficiency and reduce the need for additional hires.</w:t>
      </w:r>
    </w:p>
    <w:p w14:paraId="4FC0C890" w14:textId="77777777" w:rsidR="00153302" w:rsidRDefault="00000000">
      <w:pPr>
        <w:pStyle w:val="Heading4"/>
        <w:ind w:left="46"/>
      </w:pPr>
      <w:r>
        <w:t>Implementing Technology for Better Management</w:t>
      </w:r>
    </w:p>
    <w:p w14:paraId="31DB1BEC"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3E1203E7" wp14:editId="542C95F3">
                <wp:extent cx="4114800" cy="6350"/>
                <wp:effectExtent l="0" t="0" r="0" b="0"/>
                <wp:docPr id="21412" name="Group 21412"/>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946" name="Shape 946"/>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12" style="width:324pt;height:0.5pt;mso-position-horizontal-relative:char;mso-position-vertical-relative:line" coordsize="41148,63">
                <v:shape id="Shape 946" style="position:absolute;width:41148;height:0;left:0;top:0;" coordsize="4114800,0" path="m0,0l4114800,0">
                  <v:stroke weight="0.5pt" endcap="flat" joinstyle="miter" miterlimit="4" on="true" color="#181717"/>
                  <v:fill on="false" color="#000000" opacity="0"/>
                </v:shape>
              </v:group>
            </w:pict>
          </mc:Fallback>
        </mc:AlternateContent>
      </w:r>
    </w:p>
    <w:p w14:paraId="3DCAFDE2" w14:textId="77777777" w:rsidR="00153302" w:rsidRDefault="00000000">
      <w:pPr>
        <w:ind w:left="23" w:right="73"/>
      </w:pPr>
      <w:r>
        <w:lastRenderedPageBreak/>
        <w:t xml:space="preserve">Technology can streamline operations, reduce </w:t>
      </w:r>
      <w:proofErr w:type="spellStart"/>
      <w:r>
        <w:t>labor</w:t>
      </w:r>
      <w:proofErr w:type="spellEnd"/>
      <w:r>
        <w:t xml:space="preserve"> costs, and improve overall management efficiency. Consider adopting the following technologies:</w:t>
      </w:r>
    </w:p>
    <w:p w14:paraId="2F7A9614" w14:textId="77777777" w:rsidR="00153302" w:rsidRDefault="00000000">
      <w:pPr>
        <w:ind w:left="23" w:right="73"/>
      </w:pPr>
      <w:r>
        <w:t>Property Management Software: Use software to automate rent collection, lease management, maintenance requests, and financial reporting. This reduces administrative workload and improves accuracy.</w:t>
      </w:r>
    </w:p>
    <w:p w14:paraId="0CDC41FA" w14:textId="77777777" w:rsidR="00153302" w:rsidRDefault="00000000">
      <w:pPr>
        <w:ind w:left="23" w:right="73"/>
      </w:pPr>
      <w:r>
        <w:t>Mobile Communication Tools: Utilize mobile apps for real time communication with tenants and staff, facilitating quicker responses to tenant needs and maintenance issues.</w:t>
      </w:r>
    </w:p>
    <w:p w14:paraId="78DBDCF2" w14:textId="77777777" w:rsidR="00153302" w:rsidRDefault="00000000">
      <w:pPr>
        <w:spacing w:after="271" w:line="285" w:lineRule="auto"/>
        <w:ind w:left="21" w:right="72"/>
      </w:pPr>
      <w:r>
        <w:t>Security Technology: Install digital surveillance systems and smart locks to enhance security with less dependency on personnel.</w:t>
      </w:r>
    </w:p>
    <w:p w14:paraId="25B83AE8" w14:textId="77777777" w:rsidR="00153302" w:rsidRDefault="00000000">
      <w:pPr>
        <w:spacing w:after="339" w:line="285" w:lineRule="auto"/>
        <w:ind w:left="21" w:right="72"/>
      </w:pPr>
      <w:r>
        <w:t>Smart Metering for Utilities: Deploy smart meters to accurately track and bill for individual tenant utility usage, encouraging conservation and reducing disputes.</w:t>
      </w:r>
    </w:p>
    <w:p w14:paraId="27B8AE06" w14:textId="77777777" w:rsidR="00153302" w:rsidRDefault="00000000">
      <w:pPr>
        <w:pStyle w:val="Heading4"/>
        <w:spacing w:after="0" w:line="259" w:lineRule="auto"/>
        <w:ind w:left="46"/>
      </w:pPr>
      <w:r>
        <w:t>Handling Maintenance and Repairs Efficiently</w:t>
      </w:r>
    </w:p>
    <w:p w14:paraId="72F8EA8D"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4D816DBC" wp14:editId="795B92B2">
                <wp:extent cx="4114800" cy="6350"/>
                <wp:effectExtent l="0" t="0" r="0" b="0"/>
                <wp:docPr id="20423" name="Group 20423"/>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988" name="Shape 988"/>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423" style="width:324pt;height:0.5pt;mso-position-horizontal-relative:char;mso-position-vertical-relative:line" coordsize="41148,63">
                <v:shape id="Shape 988" style="position:absolute;width:41148;height:0;left:0;top:0;" coordsize="4114800,0" path="m0,0l4114800,0">
                  <v:stroke weight="0.5pt" endcap="flat" joinstyle="miter" miterlimit="4" on="true" color="#181717"/>
                  <v:fill on="false" color="#000000" opacity="0"/>
                </v:shape>
              </v:group>
            </w:pict>
          </mc:Fallback>
        </mc:AlternateContent>
      </w:r>
    </w:p>
    <w:p w14:paraId="524B2346" w14:textId="77777777" w:rsidR="00153302" w:rsidRDefault="00000000">
      <w:pPr>
        <w:ind w:left="23" w:right="73"/>
      </w:pPr>
      <w:r>
        <w:t>Efficient maintenance management not only reduces costs but also improves tenant satisfaction and retention. Implement these strategies to manage maintenance and repairs effectively:</w:t>
      </w:r>
    </w:p>
    <w:p w14:paraId="27951E9B" w14:textId="77777777" w:rsidR="00153302" w:rsidRDefault="00000000">
      <w:pPr>
        <w:ind w:left="23" w:right="73"/>
      </w:pPr>
      <w:r>
        <w:t>Preventative Maintenance Plan: Develop a regular maintenance schedule for critical infrastructure, such as plumbing, electrical systems, and roofing. Preventative maintenance can significantly reduce the frequency and severity of costly emergency repairs.</w:t>
      </w:r>
    </w:p>
    <w:p w14:paraId="1EC3E28C" w14:textId="77777777" w:rsidR="00153302" w:rsidRDefault="00000000">
      <w:pPr>
        <w:ind w:left="23" w:right="73"/>
      </w:pPr>
      <w:proofErr w:type="spellStart"/>
      <w:r>
        <w:rPr>
          <w:b/>
        </w:rPr>
        <w:t>InHouse</w:t>
      </w:r>
      <w:proofErr w:type="spellEnd"/>
      <w:r>
        <w:rPr>
          <w:b/>
        </w:rPr>
        <w:t xml:space="preserve"> vs. Outsourced Labor:</w:t>
      </w:r>
      <w:r>
        <w:t xml:space="preserve"> Assess which maintenance tasks can be efficiently handled by inhouse staff and which require specialized skills that might be more economically outsourced.</w:t>
      </w:r>
    </w:p>
    <w:p w14:paraId="5BD6DE36" w14:textId="77777777" w:rsidR="00153302" w:rsidRDefault="00000000">
      <w:pPr>
        <w:ind w:left="23" w:right="73"/>
      </w:pPr>
      <w:r>
        <w:t>Maintenance Requests System: Implement an organized system for tenants to submit maintenance requests, possibly through an online portal. This ensures timely responses and helps prioritize tasks based on urgency.</w:t>
      </w:r>
    </w:p>
    <w:p w14:paraId="5D17B726" w14:textId="77777777" w:rsidR="00153302" w:rsidRDefault="00000000">
      <w:pPr>
        <w:ind w:left="23" w:right="73"/>
      </w:pPr>
      <w:r>
        <w:rPr>
          <w:b/>
        </w:rPr>
        <w:lastRenderedPageBreak/>
        <w:t>Stock Critical Spare Parts:</w:t>
      </w:r>
      <w:r>
        <w:t xml:space="preserve"> Keep a stock of essential spare parts for quick repairs, reducing downtime and the need for emergency supply runs.</w:t>
      </w:r>
    </w:p>
    <w:p w14:paraId="71DA1E78" w14:textId="77777777" w:rsidR="00153302" w:rsidRDefault="00000000">
      <w:pPr>
        <w:pStyle w:val="Heading5"/>
        <w:spacing w:after="23"/>
        <w:ind w:left="36"/>
      </w:pPr>
      <w:r>
        <w:rPr>
          <w:color w:val="181717"/>
          <w:sz w:val="24"/>
        </w:rPr>
        <w:t>Conclusion</w:t>
      </w:r>
    </w:p>
    <w:p w14:paraId="57CFD07D" w14:textId="77777777" w:rsidR="00153302" w:rsidRDefault="00000000">
      <w:pPr>
        <w:spacing w:after="2"/>
        <w:ind w:left="23" w:right="73"/>
      </w:pPr>
      <w:r>
        <w:t xml:space="preserve">Effective cost management and operational efficiency are fundamental to the profitability of a mobile home park. By strategically reducing operating expenses, implementing modern management technologies, and efficiently handling maintenance and repairs, park owners can significantly enhance their operational performance and financial bottom line. These practices not only reduce costs but also improve the overall tenant experience, which is crucial for long term success in the competitive mobile home park market. Enhanced operational efficiency not only positions the park more </w:t>
      </w:r>
      <w:proofErr w:type="spellStart"/>
      <w:r>
        <w:t>favorably</w:t>
      </w:r>
      <w:proofErr w:type="spellEnd"/>
      <w:r>
        <w:t xml:space="preserve"> in terms of costs but also enhances its reputation and tenant satisfaction, which are key drivers of occupancy rates and rental </w:t>
      </w:r>
      <w:proofErr w:type="spellStart"/>
      <w:proofErr w:type="gramStart"/>
      <w:r>
        <w:t>yield.Extending</w:t>
      </w:r>
      <w:proofErr w:type="spellEnd"/>
      <w:proofErr w:type="gramEnd"/>
      <w:r>
        <w:t xml:space="preserve"> Cost Reduction and Efficiency in Mobile Home </w:t>
      </w:r>
      <w:proofErr w:type="spellStart"/>
      <w:r>
        <w:t>ParksFurther</w:t>
      </w:r>
      <w:proofErr w:type="spellEnd"/>
      <w:r>
        <w:t xml:space="preserve"> Reducing Operating </w:t>
      </w:r>
      <w:proofErr w:type="spellStart"/>
      <w:r>
        <w:t>ExpensesOptimizing</w:t>
      </w:r>
      <w:proofErr w:type="spellEnd"/>
      <w:r>
        <w:t xml:space="preserve"> operational expenses is an ongoing process that requires constant monitoring and adjustment. Beyond the initial measures, consider the following advanced strategies to further reduce </w:t>
      </w:r>
      <w:proofErr w:type="spellStart"/>
      <w:proofErr w:type="gramStart"/>
      <w:r>
        <w:t>costs:Automated</w:t>
      </w:r>
      <w:proofErr w:type="spellEnd"/>
      <w:proofErr w:type="gramEnd"/>
      <w:r>
        <w:t xml:space="preserve"> Billing Systems: Implement automated billing systems to reduce administrative costs and minimize errors in billing processes. This technology can streamline financial operations, ensuring accurate and timely collection of rents and fees. Green Initiatives: Beyond basic energy efficiency, large scale green initiatives such as community recycling programs or xeriscaping (landscaping that reduces or eliminates the need for supplemental water) can significantly reduce waste and water </w:t>
      </w:r>
      <w:proofErr w:type="spellStart"/>
      <w:proofErr w:type="gramStart"/>
      <w:r>
        <w:t>costs.Optimized</w:t>
      </w:r>
      <w:proofErr w:type="spellEnd"/>
      <w:proofErr w:type="gramEnd"/>
      <w:r>
        <w:t xml:space="preserve"> Insurance: Regularly review and compare insurance policies to ensure adequate coverage at the best price. Consider higher deductibles where appropriate to lower premiums, or bundle policies for multiple properties for additional </w:t>
      </w:r>
      <w:proofErr w:type="spellStart"/>
      <w:proofErr w:type="gramStart"/>
      <w:r>
        <w:t>discounts.Shared</w:t>
      </w:r>
      <w:proofErr w:type="spellEnd"/>
      <w:proofErr w:type="gramEnd"/>
      <w:r>
        <w:t xml:space="preserve"> Service Agreements: For parks within close proximity to each other, consider shared service agreements for maintenance, security, or administrative tasks. This can spread out the costs over several properties, achieving economies of scale. Expanding Technology Integration for </w:t>
      </w:r>
      <w:proofErr w:type="spellStart"/>
      <w:r>
        <w:t>EfficiencyLeveraging</w:t>
      </w:r>
      <w:proofErr w:type="spellEnd"/>
      <w:r>
        <w:t xml:space="preserve"> technology is key to achieving higher operational efficiency. Further integrating technology can lead to substantial </w:t>
      </w:r>
      <w:proofErr w:type="spellStart"/>
      <w:proofErr w:type="gramStart"/>
      <w:r>
        <w:t>improvements:IoT</w:t>
      </w:r>
      <w:proofErr w:type="spellEnd"/>
      <w:proofErr w:type="gramEnd"/>
      <w:r>
        <w:t xml:space="preserve"> Integration: Integrate Internet of Things (IoT) devices to monitor and manage utility usage and maintenance needs in real time. Sensors can detect leaks, energy waste, or </w:t>
      </w:r>
      <w:r>
        <w:lastRenderedPageBreak/>
        <w:t xml:space="preserve">necessary repairs, prompting immediate action that can prevent larger issues and reduce costs. Advanced Security Systems: Use advanced security technologies, including motion detectors and license plate recognition cameras, to enhance security while reducing the need for onsite security </w:t>
      </w:r>
      <w:proofErr w:type="spellStart"/>
      <w:proofErr w:type="gramStart"/>
      <w:r>
        <w:t>personnel.Data</w:t>
      </w:r>
      <w:proofErr w:type="spellEnd"/>
      <w:proofErr w:type="gramEnd"/>
      <w:r>
        <w:t xml:space="preserve"> Analytics: Employ data analytics to gain insights into operational efficiencies, tenant </w:t>
      </w:r>
      <w:proofErr w:type="spellStart"/>
      <w:r>
        <w:t>behavior</w:t>
      </w:r>
      <w:proofErr w:type="spellEnd"/>
      <w:r>
        <w:t xml:space="preserve">, and financial performance. This can inform more targeted strategies for cost reduction and revenue </w:t>
      </w:r>
      <w:proofErr w:type="spellStart"/>
      <w:r>
        <w:t>enhancement.Remote</w:t>
      </w:r>
      <w:proofErr w:type="spellEnd"/>
      <w:r>
        <w:t xml:space="preserve"> Monitoring: Implement systems that allow for the remote monitoring of property conditions, which can reduce the need for onsite visits and allow for quicker responses to </w:t>
      </w:r>
      <w:proofErr w:type="spellStart"/>
      <w:r>
        <w:t>issues.Streamlining</w:t>
      </w:r>
      <w:proofErr w:type="spellEnd"/>
      <w:r>
        <w:t xml:space="preserve"> Maintenance and </w:t>
      </w:r>
      <w:proofErr w:type="spellStart"/>
      <w:r>
        <w:t>RepairsContinuing</w:t>
      </w:r>
      <w:proofErr w:type="spellEnd"/>
      <w:r>
        <w:t xml:space="preserve"> to refine the approach to maintenance can further reduce costs and improve operational </w:t>
      </w:r>
      <w:proofErr w:type="spellStart"/>
      <w:r>
        <w:t>efficiency:Centralized</w:t>
      </w:r>
      <w:proofErr w:type="spellEnd"/>
      <w:r>
        <w:t xml:space="preserve"> Maintenance Hub: Establish a centralized maintenance hub that can manage requests across multiple parks, optimize scheduling of repairs, and track the status of ongoing </w:t>
      </w:r>
      <w:proofErr w:type="spellStart"/>
      <w:r>
        <w:t>maintenance.Vendor</w:t>
      </w:r>
      <w:proofErr w:type="spellEnd"/>
      <w:r>
        <w:t xml:space="preserve"> Performance Tracking: Develop a system for tracking the performance and costs of external contractors and vendors. Use this data to negotiate better terms, identify the most efficient service providers, or decide to switch to inhouse provision where feasible. Tenant Education Programs: Implement educational programs for tenants on the proper use of appliances and fixtures and the importance of timely reporting of issues. This can reduce unnecessary damage and prolong the life of property </w:t>
      </w:r>
      <w:proofErr w:type="spellStart"/>
      <w:proofErr w:type="gramStart"/>
      <w:r>
        <w:t>assets.Sustainable</w:t>
      </w:r>
      <w:proofErr w:type="spellEnd"/>
      <w:proofErr w:type="gramEnd"/>
      <w:r>
        <w:t xml:space="preserve"> Materials: When repairs are necessary, use durable and sustainable materials that, while possibly more expensive upfront, will result in lower long term maintenance </w:t>
      </w:r>
      <w:proofErr w:type="spellStart"/>
      <w:r>
        <w:t>costs.ConclusionBy</w:t>
      </w:r>
      <w:proofErr w:type="spellEnd"/>
      <w:r>
        <w:t xml:space="preserve"> adopting these comprehensive strategies for cost reduction and efficiency, mobile home park owners can significantly enhance their operational margins and property value. These initiatives not only support financial health but also contribute to a more sustainable and tenant friendly living environment. Effective management through strategic cost control, advanced technology integration, and efficient maintenance practices is crucial for securing the park’s competitiveness and profitability in an evolving real estate landscape.</w:t>
      </w:r>
    </w:p>
    <w:p w14:paraId="5A7E1EA7" w14:textId="77777777" w:rsidR="00153302" w:rsidRDefault="00000000">
      <w:pPr>
        <w:pStyle w:val="Heading2"/>
        <w:ind w:right="68"/>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4917A8DB" wp14:editId="2BB5AC81">
                <wp:simplePos x="0" y="0"/>
                <wp:positionH relativeFrom="column">
                  <wp:posOffset>1036042</wp:posOffset>
                </wp:positionH>
                <wp:positionV relativeFrom="paragraph">
                  <wp:posOffset>48</wp:posOffset>
                </wp:positionV>
                <wp:extent cx="2058302" cy="356337"/>
                <wp:effectExtent l="0" t="0" r="0" b="0"/>
                <wp:wrapNone/>
                <wp:docPr id="21413" name="Group 21413"/>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1074" name="Shape 1074"/>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1075" name="Shape 1075"/>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413" style="width:162.071pt;height:28.058pt;position:absolute;z-index:-2147483646;mso-position-horizontal-relative:text;mso-position-horizontal:absolute;margin-left:81.5781pt;mso-position-vertical-relative:text;margin-top:0.00378418pt;" coordsize="20583,3563">
                <v:shape id="Shape 1074" style="position:absolute;width:20583;height:3563;left:0;top:0;" coordsize="2058302,356337" path="m0,0l2058302,0l1833232,177127l2058302,356337l0,356337l158623,175146l0,0x">
                  <v:stroke weight="0pt" endcap="flat" joinstyle="miter" miterlimit="10" on="false" color="#000000" opacity="0"/>
                  <v:fill on="true" color="#d92229"/>
                </v:shape>
                <v:shape id="Shape 1075"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8 </w:t>
      </w:r>
      <w:r>
        <w:rPr>
          <w:color w:val="181717"/>
          <w:sz w:val="30"/>
        </w:rPr>
        <w:t>OVERCOMING CHALLENGES</w:t>
      </w:r>
    </w:p>
    <w:p w14:paraId="336AE54E"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73A7AD9F" wp14:editId="02BCA806">
                <wp:extent cx="2380214" cy="84074"/>
                <wp:effectExtent l="0" t="0" r="0" b="0"/>
                <wp:docPr id="21414" name="Group 21414"/>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077" name="Shape 1077"/>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082" name="Shape 1082"/>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414" style="width:187.418pt;height:6.62pt;mso-position-horizontal-relative:char;mso-position-vertical-relative:line" coordsize="23802,840">
                <v:shape id="Shape 1077" style="position:absolute;width:1205;height:314;left:0;top:420;" coordsize="120523,31471" path="m0,0l120523,0c120523,0,115532,31471,86614,31471c60262,31471,45415,12370,0,0x">
                  <v:stroke weight="0pt" endcap="flat" joinstyle="miter" miterlimit="4" on="false" color="#000000" opacity="0"/>
                  <v:fill on="true" color="#000000"/>
                </v:shape>
                <v:shape id="Shape 1078" style="position:absolute;width:1205;height:314;left:0;top:105;" coordsize="120523,31471" path="m86614,0c115532,0,120523,31471,120523,31471l0,31471c45415,19101,60262,0,86614,0x">
                  <v:stroke weight="0pt" endcap="flat" joinstyle="miter" miterlimit="4" on="false" color="#000000" opacity="0"/>
                  <v:fill on="true" color="#000000"/>
                </v:shape>
                <v:shape id="Shape 1079" style="position:absolute;width:1205;height:314;left:22596;top:420;" coordsize="120523,31471" path="m0,0l120523,0c75108,12370,60261,31471,33909,31471c4991,31471,0,0,0,0x">
                  <v:stroke weight="0pt" endcap="flat" joinstyle="miter" miterlimit="4" on="false" color="#000000" opacity="0"/>
                  <v:fill on="true" color="#000000"/>
                </v:shape>
                <v:shape id="Shape 1080" style="position:absolute;width:1205;height:314;left:22596;top:105;" coordsize="120523,31471" path="m33909,0c60261,0,75108,19101,120523,31471l0,31471c0,31471,4991,0,33909,0x">
                  <v:stroke weight="0pt" endcap="flat" joinstyle="miter" miterlimit="4" on="false" color="#000000" opacity="0"/>
                  <v:fill on="true" color="#000000"/>
                </v:shape>
                <v:shape id="Shape 1081" style="position:absolute;width:23680;height:0;left:60;top:420;" coordsize="2368030,0" path="m0,0l2368030,0">
                  <v:stroke weight="0.96pt" endcap="round" joinstyle="round" on="true" color="#000000"/>
                  <v:fill on="false" color="#000000" opacity="0"/>
                </v:shape>
                <v:shape id="Shape 1082" style="position:absolute;width:757;height:524;left:10682;top:158;" coordsize="75755,52464" path="m37871,0l75755,26226l37871,52464l0,26226l37871,0x">
                  <v:stroke weight="0pt" endcap="round" joinstyle="round" on="false" color="#000000" opacity="0"/>
                  <v:fill on="true" color="#000000"/>
                </v:shape>
                <v:shape id="Shape 1083" style="position:absolute;width:757;height:524;left:12362;top:158;" coordsize="75755,52464" path="m37871,0l75755,26226l37871,52464l0,26226l37871,0x">
                  <v:stroke weight="0pt" endcap="round" joinstyle="round" on="false" color="#000000" opacity="0"/>
                  <v:fill on="true" color="#000000"/>
                </v:shape>
                <v:shape id="Shape 1084"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26EBA5BF" w14:textId="77777777" w:rsidR="00153302" w:rsidRDefault="00000000">
      <w:pPr>
        <w:framePr w:dropCap="drop" w:lines="3" w:wrap="around" w:vAnchor="text" w:hAnchor="text"/>
        <w:spacing w:after="0" w:line="870" w:lineRule="exact"/>
        <w:ind w:left="11" w:firstLine="0"/>
      </w:pPr>
      <w:r>
        <w:rPr>
          <w:rFonts w:ascii="Times New Roman" w:eastAsia="Times New Roman" w:hAnsi="Times New Roman" w:cs="Times New Roman"/>
          <w:b/>
          <w:position w:val="-5"/>
          <w:sz w:val="109"/>
        </w:rPr>
        <w:lastRenderedPageBreak/>
        <w:t>M</w:t>
      </w:r>
    </w:p>
    <w:p w14:paraId="39426402" w14:textId="77777777" w:rsidR="00153302" w:rsidRDefault="00000000">
      <w:pPr>
        <w:spacing w:after="7" w:line="285" w:lineRule="auto"/>
        <w:ind w:left="21" w:right="72"/>
      </w:pPr>
      <w:r>
        <w:t xml:space="preserve">anaging a mobile home park involves navigating through a myriad of challenges that range from </w:t>
      </w:r>
      <w:proofErr w:type="spellStart"/>
      <w:r>
        <w:t>daytoday</w:t>
      </w:r>
      <w:proofErr w:type="spellEnd"/>
      <w:r>
        <w:t xml:space="preserve"> operational hurdles to more significant legal and regulatory compliance issues. This </w:t>
      </w:r>
    </w:p>
    <w:p w14:paraId="43036F7A" w14:textId="77777777" w:rsidR="00153302" w:rsidRDefault="00000000">
      <w:pPr>
        <w:spacing w:after="332" w:line="294" w:lineRule="auto"/>
        <w:ind w:left="21"/>
        <w:jc w:val="left"/>
      </w:pPr>
      <w:r>
        <w:t>chapter provides a comprehensive guide to identifying and overcoming these challenges, ensuring the smooth running of your park, and safeguarding your investment against potential crises.</w:t>
      </w:r>
    </w:p>
    <w:p w14:paraId="75D8717C" w14:textId="77777777" w:rsidR="00153302" w:rsidRDefault="00000000">
      <w:pPr>
        <w:pStyle w:val="Heading4"/>
        <w:ind w:left="46"/>
      </w:pPr>
      <w:r>
        <w:t>Navigating Common Obstacles in Mobile Home Park Management</w:t>
      </w:r>
    </w:p>
    <w:p w14:paraId="0B869DE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1A869A04" wp14:editId="38CF48E6">
                <wp:extent cx="4114800" cy="6350"/>
                <wp:effectExtent l="0" t="0" r="0" b="0"/>
                <wp:docPr id="21419" name="Group 21419"/>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111" name="Shape 1111"/>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19" style="width:324pt;height:0.5pt;mso-position-horizontal-relative:char;mso-position-vertical-relative:line" coordsize="41148,63">
                <v:shape id="Shape 1111" style="position:absolute;width:41148;height:0;left:0;top:0;" coordsize="4114800,0" path="m0,0l4114800,0">
                  <v:stroke weight="0.5pt" endcap="flat" joinstyle="miter" miterlimit="4" on="true" color="#181717"/>
                  <v:fill on="false" color="#000000" opacity="0"/>
                </v:shape>
              </v:group>
            </w:pict>
          </mc:Fallback>
        </mc:AlternateContent>
      </w:r>
    </w:p>
    <w:p w14:paraId="46648A7F" w14:textId="77777777" w:rsidR="00153302" w:rsidRDefault="00000000">
      <w:pPr>
        <w:spacing w:after="271" w:line="285" w:lineRule="auto"/>
        <w:ind w:left="21" w:right="72"/>
      </w:pPr>
      <w:r>
        <w:t>Effective mobile home park management requires a proactive approach to handle the unique challenges inherent in this type of property management:</w:t>
      </w:r>
    </w:p>
    <w:p w14:paraId="1A221357" w14:textId="77777777" w:rsidR="00153302" w:rsidRDefault="00000000">
      <w:pPr>
        <w:ind w:left="23" w:right="73"/>
      </w:pPr>
      <w:r>
        <w:rPr>
          <w:b/>
        </w:rPr>
        <w:t>Tenant Issues:</w:t>
      </w:r>
      <w:r>
        <w:t xml:space="preserve"> Beyond late payments and rule enforcement, managers must handle a range of tenant related issues, including complaints, conflicts, and violations of lease agreements. Establishing a transparent communication channel, such as a tenant portal and regular community meetings, can help address these issues promptly and fairly.</w:t>
      </w:r>
    </w:p>
    <w:p w14:paraId="284CA4FB" w14:textId="77777777" w:rsidR="00153302" w:rsidRDefault="00000000">
      <w:pPr>
        <w:ind w:left="23" w:right="73"/>
      </w:pPr>
      <w:r>
        <w:t xml:space="preserve">Infrastructure Maintenance: Aging infrastructure not only leads to more frequent and costly repairs but can also impact tenant satisfaction and safety. Implementing a proactive maintenance schedule and investing in durable, </w:t>
      </w:r>
      <w:proofErr w:type="gramStart"/>
      <w:r>
        <w:t>cost effective</w:t>
      </w:r>
      <w:proofErr w:type="gramEnd"/>
      <w:r>
        <w:t xml:space="preserve"> materials can extend the lifespan of your park’s infrastructure.</w:t>
      </w:r>
    </w:p>
    <w:p w14:paraId="1F6209C0" w14:textId="77777777" w:rsidR="00153302" w:rsidRDefault="00000000">
      <w:pPr>
        <w:spacing w:after="271" w:line="285" w:lineRule="auto"/>
        <w:ind w:left="21" w:right="72"/>
      </w:pPr>
      <w:r>
        <w:rPr>
          <w:b/>
        </w:rPr>
        <w:t>Vacancy Rates:</w:t>
      </w:r>
      <w:r>
        <w:t xml:space="preserve"> To combat high turnover rates, develop a targeted marketing strategy that highlights the unique benefits of your community. Consider loyalty programs for long term tenants and referral bonuses to encourage word of mouth advertising.</w:t>
      </w:r>
    </w:p>
    <w:p w14:paraId="0F1CD90E" w14:textId="77777777" w:rsidR="00153302" w:rsidRDefault="00000000">
      <w:pPr>
        <w:spacing w:after="229"/>
        <w:ind w:left="23" w:right="73"/>
      </w:pPr>
      <w:r>
        <w:t>Market Fluctuations: Economic shifts can impact rental markets significantly. Regular market analysis can help anticipate changes, allowing you to adjust your strategy in advance. This might include adjusting rental prices or offering flexible lease terms to keep occupancy rates high.</w:t>
      </w:r>
    </w:p>
    <w:p w14:paraId="60BF9A71" w14:textId="77777777" w:rsidR="00153302" w:rsidRDefault="00000000">
      <w:pPr>
        <w:spacing w:after="229"/>
        <w:ind w:left="23" w:right="73"/>
      </w:pPr>
      <w:r>
        <w:t xml:space="preserve">Regulatory Changes: Stay informed about changes in housing laws and regulations that could affect your operations. Regular consultations with legal </w:t>
      </w:r>
      <w:r>
        <w:lastRenderedPageBreak/>
        <w:t>experts specialized in real estate can provide foresight and protective measures against compliance issues.</w:t>
      </w:r>
    </w:p>
    <w:p w14:paraId="3194CF46" w14:textId="77777777" w:rsidR="00153302" w:rsidRDefault="00000000">
      <w:pPr>
        <w:spacing w:after="334"/>
        <w:ind w:left="23" w:right="73"/>
      </w:pPr>
      <w:r>
        <w:t>Technology Integration Challenges: Implementing new technologies can be disruptive. To minimize impact, provide thorough training for staff and clear communications to tenants about how these changes will benefit them.</w:t>
      </w:r>
    </w:p>
    <w:p w14:paraId="34E06B53" w14:textId="77777777" w:rsidR="00153302" w:rsidRDefault="00000000">
      <w:pPr>
        <w:pStyle w:val="Heading4"/>
        <w:ind w:left="46"/>
      </w:pPr>
      <w:r>
        <w:t>Legal and Regulatory Compliance</w:t>
      </w:r>
    </w:p>
    <w:p w14:paraId="20822027"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032C67F1" wp14:editId="599C277F">
                <wp:extent cx="4114800" cy="6350"/>
                <wp:effectExtent l="0" t="0" r="0" b="0"/>
                <wp:docPr id="21343" name="Group 21343"/>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149" name="Shape 114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343" style="width:324pt;height:0.5pt;mso-position-horizontal-relative:char;mso-position-vertical-relative:line" coordsize="41148,63">
                <v:shape id="Shape 1149" style="position:absolute;width:41148;height:0;left:0;top:0;" coordsize="4114800,0" path="m0,0l4114800,0">
                  <v:stroke weight="0.5pt" endcap="flat" joinstyle="miter" miterlimit="4" on="true" color="#181717"/>
                  <v:fill on="false" color="#000000" opacity="0"/>
                </v:shape>
              </v:group>
            </w:pict>
          </mc:Fallback>
        </mc:AlternateContent>
      </w:r>
    </w:p>
    <w:p w14:paraId="3B183935" w14:textId="77777777" w:rsidR="00153302" w:rsidRDefault="00000000">
      <w:pPr>
        <w:spacing w:after="271" w:line="285" w:lineRule="auto"/>
        <w:ind w:left="21" w:right="72"/>
      </w:pPr>
      <w:r>
        <w:t xml:space="preserve">Adhering to legal and regulatory standards is </w:t>
      </w:r>
      <w:proofErr w:type="spellStart"/>
      <w:r>
        <w:t>nonnegotiable</w:t>
      </w:r>
      <w:proofErr w:type="spellEnd"/>
      <w:r>
        <w:t xml:space="preserve"> for operating a mobile home park. These laws can be complex and vary widely depending on the location:</w:t>
      </w:r>
    </w:p>
    <w:p w14:paraId="2B577335" w14:textId="77777777" w:rsidR="00153302" w:rsidRDefault="00000000">
      <w:pPr>
        <w:ind w:left="23" w:right="73"/>
      </w:pPr>
      <w:r>
        <w:rPr>
          <w:b/>
        </w:rPr>
        <w:t>Zoning and Land Use:</w:t>
      </w:r>
      <w:r>
        <w:t xml:space="preserve"> Keeping up with local zoning laws is crucial, especially if you plan to expand or modify your park. Regular dialogue with local planning and zoning commissions can provide insights and help avoid costly violations.</w:t>
      </w:r>
    </w:p>
    <w:p w14:paraId="54EB80A2" w14:textId="77777777" w:rsidR="00153302" w:rsidRDefault="00000000">
      <w:pPr>
        <w:ind w:left="23" w:right="73"/>
      </w:pPr>
      <w:r>
        <w:t>Health and Safety Regulations: Conduct regular audits of your property to ensure compliance with health and safety regulations. Consider hiring a safety consultant to conduct these reviews and suggest improvements.</w:t>
      </w:r>
    </w:p>
    <w:p w14:paraId="69B2B285" w14:textId="77777777" w:rsidR="00153302" w:rsidRDefault="00000000">
      <w:pPr>
        <w:ind w:left="23" w:right="73"/>
      </w:pPr>
      <w:r>
        <w:rPr>
          <w:b/>
        </w:rPr>
        <w:t>Lease Agreements:</w:t>
      </w:r>
      <w:r>
        <w:t xml:space="preserve"> Customize lease agreements to comply with local laws while protecting your business interests. This includes clear terms about rent, utilities, maintenance responsibilities, and eviction procedures.</w:t>
      </w:r>
    </w:p>
    <w:p w14:paraId="07779932" w14:textId="77777777" w:rsidR="00153302" w:rsidRDefault="00000000">
      <w:pPr>
        <w:spacing w:after="271" w:line="285" w:lineRule="auto"/>
        <w:ind w:left="21" w:right="72"/>
      </w:pPr>
      <w:r>
        <w:rPr>
          <w:b/>
        </w:rPr>
        <w:t>Fair Housing Laws:</w:t>
      </w:r>
      <w:r>
        <w:t xml:space="preserve"> Implement regular training sessions for your staff on fair housing laws to prevent discriminatory practices in renting, advertising, or tenant relations.</w:t>
      </w:r>
    </w:p>
    <w:p w14:paraId="123CD6D4" w14:textId="77777777" w:rsidR="00153302" w:rsidRDefault="00000000">
      <w:pPr>
        <w:pStyle w:val="Heading4"/>
        <w:ind w:left="46"/>
      </w:pPr>
      <w:r>
        <w:t>Crisis Management and Mitigation Strategies</w:t>
      </w:r>
    </w:p>
    <w:p w14:paraId="430A3751"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56A40DA7" wp14:editId="6EAC9A54">
                <wp:extent cx="4114800" cy="6350"/>
                <wp:effectExtent l="0" t="0" r="0" b="0"/>
                <wp:docPr id="22296" name="Group 22296"/>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181" name="Shape 1181"/>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296" style="width:324pt;height:0.5pt;mso-position-horizontal-relative:char;mso-position-vertical-relative:line" coordsize="41148,63">
                <v:shape id="Shape 1181" style="position:absolute;width:41148;height:0;left:0;top:0;" coordsize="4114800,0" path="m0,0l4114800,0">
                  <v:stroke weight="0.5pt" endcap="flat" joinstyle="miter" miterlimit="4" on="true" color="#181717"/>
                  <v:fill on="false" color="#000000" opacity="0"/>
                </v:shape>
              </v:group>
            </w:pict>
          </mc:Fallback>
        </mc:AlternateContent>
      </w:r>
    </w:p>
    <w:p w14:paraId="79F8F005" w14:textId="77777777" w:rsidR="00153302" w:rsidRDefault="00000000">
      <w:pPr>
        <w:spacing w:after="271" w:line="285" w:lineRule="auto"/>
        <w:ind w:left="21" w:right="72"/>
      </w:pPr>
      <w:r>
        <w:t>Preparing for and managing crises is critical to maintaining stability and continuity in your mobile home park:</w:t>
      </w:r>
    </w:p>
    <w:p w14:paraId="5E1CE899" w14:textId="77777777" w:rsidR="00153302" w:rsidRDefault="00000000">
      <w:pPr>
        <w:spacing w:after="271" w:line="285" w:lineRule="auto"/>
        <w:ind w:left="21" w:right="72"/>
      </w:pPr>
      <w:r>
        <w:rPr>
          <w:b/>
        </w:rPr>
        <w:lastRenderedPageBreak/>
        <w:t>Emergency Preparedness:</w:t>
      </w:r>
      <w:r>
        <w:t xml:space="preserve"> Create a comprehensive emergency response plan tailored to potential local disasters. This plan should include evacuation routes, emergency shelter options, and a communication strategy to keep tenants informed during a crisis.</w:t>
      </w:r>
    </w:p>
    <w:p w14:paraId="16142E4B" w14:textId="77777777" w:rsidR="00153302" w:rsidRDefault="00000000">
      <w:pPr>
        <w:ind w:left="23" w:right="73"/>
      </w:pPr>
      <w:r>
        <w:rPr>
          <w:b/>
        </w:rPr>
        <w:t>Financial Crises:</w:t>
      </w:r>
      <w:r>
        <w:t xml:space="preserve"> Establishing a robust financial buffer can help your business withstand unexpected economic downturns. Consider diverse investment strategies that can provide liquidity during critical periods.</w:t>
      </w:r>
    </w:p>
    <w:p w14:paraId="1F40BEA0" w14:textId="77777777" w:rsidR="00153302" w:rsidRDefault="00000000">
      <w:pPr>
        <w:spacing w:after="271" w:line="285" w:lineRule="auto"/>
        <w:ind w:left="21" w:right="72"/>
      </w:pPr>
      <w:r>
        <w:rPr>
          <w:b/>
        </w:rPr>
        <w:t>Natural Disasters:</w:t>
      </w:r>
      <w:r>
        <w:t xml:space="preserve"> Evaluate your insurance coverage annually to ensure it meets your needs, especially as they evolve with any park improvements or regional risk changes. Investing in disaster resistant infrastructure can also mitigate potential damages.</w:t>
      </w:r>
    </w:p>
    <w:p w14:paraId="11DDCFA1" w14:textId="77777777" w:rsidR="00153302" w:rsidRDefault="00000000">
      <w:pPr>
        <w:ind w:left="23" w:right="73"/>
      </w:pPr>
      <w:r>
        <w:t>Reputation Management: Develop a strategy for handling public relations crises, which can include training staff on customer service excellence and maintaining active, positive engagement on social media platforms.</w:t>
      </w:r>
    </w:p>
    <w:p w14:paraId="0572FC41" w14:textId="77777777" w:rsidR="00153302" w:rsidRDefault="00000000">
      <w:pPr>
        <w:spacing w:after="234"/>
        <w:ind w:left="23" w:right="73"/>
      </w:pPr>
      <w:r>
        <w:rPr>
          <w:b/>
        </w:rPr>
        <w:t>Operational Disruptions:</w:t>
      </w:r>
      <w:r>
        <w:t xml:space="preserve"> Have contingency plans for operational disruptions, including backup suppliers and temporary staffing solutions. This preparation is essential for maintaining service levels during unforeseen events.</w:t>
      </w:r>
    </w:p>
    <w:p w14:paraId="2743F5E6" w14:textId="77777777" w:rsidR="00153302" w:rsidRDefault="00000000">
      <w:pPr>
        <w:pStyle w:val="Heading4"/>
        <w:spacing w:after="23" w:line="259" w:lineRule="auto"/>
        <w:ind w:left="36"/>
      </w:pPr>
      <w:r>
        <w:rPr>
          <w:color w:val="181717"/>
        </w:rPr>
        <w:t>Conclusion</w:t>
      </w:r>
    </w:p>
    <w:p w14:paraId="753D3971" w14:textId="77777777" w:rsidR="00153302" w:rsidRDefault="00000000">
      <w:pPr>
        <w:ind w:left="23" w:right="73"/>
      </w:pPr>
      <w:r>
        <w:t xml:space="preserve">Overcoming the challenges of managing a mobile home park requires thorough preparation, strategic planning, and continuous improvement. By addressing these issues proactively, you can not only enhance the </w:t>
      </w:r>
      <w:proofErr w:type="spellStart"/>
      <w:r>
        <w:t>daytoday</w:t>
      </w:r>
      <w:proofErr w:type="spellEnd"/>
      <w:r>
        <w:t xml:space="preserve"> operations of your park but also build a resilient business capable of thriving under various circumstances. This proactive management approach helps safeguard your investment and ensures a stable, profitable environment for both you and your tenants.</w:t>
      </w:r>
    </w:p>
    <w:p w14:paraId="48D1896E" w14:textId="77777777" w:rsidR="00153302" w:rsidRDefault="00000000">
      <w:pPr>
        <w:pStyle w:val="Heading2"/>
        <w:ind w:right="68"/>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14:anchorId="6EA98079" wp14:editId="77B29AD0">
                <wp:simplePos x="0" y="0"/>
                <wp:positionH relativeFrom="column">
                  <wp:posOffset>1036042</wp:posOffset>
                </wp:positionH>
                <wp:positionV relativeFrom="paragraph">
                  <wp:posOffset>48</wp:posOffset>
                </wp:positionV>
                <wp:extent cx="2058302" cy="356337"/>
                <wp:effectExtent l="0" t="0" r="0" b="0"/>
                <wp:wrapNone/>
                <wp:docPr id="22416" name="Group 22416"/>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1197" name="Shape 1197"/>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1198" name="Shape 1198"/>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16" style="width:162.071pt;height:28.058pt;position:absolute;z-index:-2147483647;mso-position-horizontal-relative:text;mso-position-horizontal:absolute;margin-left:81.5781pt;mso-position-vertical-relative:text;margin-top:0.00378418pt;" coordsize="20583,3563">
                <v:shape id="Shape 1197" style="position:absolute;width:20583;height:3563;left:0;top:0;" coordsize="2058302,356337" path="m0,0l2058302,0l1833232,177127l2058302,356337l0,356337l158623,175146l0,0x">
                  <v:stroke weight="0pt" endcap="flat" joinstyle="miter" miterlimit="10" on="false" color="#000000" opacity="0"/>
                  <v:fill on="true" color="#d92229"/>
                </v:shape>
                <v:shape id="Shape 1198"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9 </w:t>
      </w:r>
      <w:r>
        <w:rPr>
          <w:color w:val="181717"/>
          <w:sz w:val="30"/>
        </w:rPr>
        <w:t>PREPARING FOR THE EXIT</w:t>
      </w:r>
    </w:p>
    <w:p w14:paraId="299211A9"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19EA1D51" wp14:editId="45737ABA">
                <wp:extent cx="2380214" cy="84074"/>
                <wp:effectExtent l="0" t="0" r="0" b="0"/>
                <wp:docPr id="22417" name="Group 22417"/>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200" name="Shape 1200"/>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205" name="Shape 1205"/>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417" style="width:187.418pt;height:6.62pt;mso-position-horizontal-relative:char;mso-position-vertical-relative:line" coordsize="23802,840">
                <v:shape id="Shape 1200" style="position:absolute;width:1205;height:314;left:0;top:420;" coordsize="120523,31471" path="m0,0l120523,0c120523,0,115532,31471,86614,31471c60262,31471,45415,12370,0,0x">
                  <v:stroke weight="0pt" endcap="flat" joinstyle="miter" miterlimit="4" on="false" color="#000000" opacity="0"/>
                  <v:fill on="true" color="#000000"/>
                </v:shape>
                <v:shape id="Shape 1201" style="position:absolute;width:1205;height:314;left:0;top:105;" coordsize="120523,31471" path="m86614,0c115532,0,120523,31471,120523,31471l0,31471c45415,19101,60262,0,86614,0x">
                  <v:stroke weight="0pt" endcap="flat" joinstyle="miter" miterlimit="4" on="false" color="#000000" opacity="0"/>
                  <v:fill on="true" color="#000000"/>
                </v:shape>
                <v:shape id="Shape 1202" style="position:absolute;width:1205;height:314;left:22596;top:420;" coordsize="120523,31471" path="m0,0l120523,0c75108,12370,60261,31471,33909,31471c4991,31471,0,0,0,0x">
                  <v:stroke weight="0pt" endcap="flat" joinstyle="miter" miterlimit="4" on="false" color="#000000" opacity="0"/>
                  <v:fill on="true" color="#000000"/>
                </v:shape>
                <v:shape id="Shape 1203" style="position:absolute;width:1205;height:314;left:22596;top:105;" coordsize="120523,31471" path="m33909,0c60261,0,75108,19101,120523,31471l0,31471c0,31471,4991,0,33909,0x">
                  <v:stroke weight="0pt" endcap="flat" joinstyle="miter" miterlimit="4" on="false" color="#000000" opacity="0"/>
                  <v:fill on="true" color="#000000"/>
                </v:shape>
                <v:shape id="Shape 1204" style="position:absolute;width:23680;height:0;left:60;top:420;" coordsize="2368030,0" path="m0,0l2368030,0">
                  <v:stroke weight="0.96pt" endcap="round" joinstyle="round" on="true" color="#000000"/>
                  <v:fill on="false" color="#000000" opacity="0"/>
                </v:shape>
                <v:shape id="Shape 1205" style="position:absolute;width:757;height:524;left:10682;top:158;" coordsize="75755,52464" path="m37871,0l75755,26226l37871,52464l0,26226l37871,0x">
                  <v:stroke weight="0pt" endcap="round" joinstyle="round" on="false" color="#000000" opacity="0"/>
                  <v:fill on="true" color="#000000"/>
                </v:shape>
                <v:shape id="Shape 1206" style="position:absolute;width:757;height:524;left:12362;top:158;" coordsize="75755,52464" path="m37871,0l75755,26226l37871,52464l0,26226l37871,0x">
                  <v:stroke weight="0pt" endcap="round" joinstyle="round" on="false" color="#000000" opacity="0"/>
                  <v:fill on="true" color="#000000"/>
                </v:shape>
                <v:shape id="Shape 1207"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63BC4BEC"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lastRenderedPageBreak/>
        <w:t>E</w:t>
      </w:r>
    </w:p>
    <w:p w14:paraId="49B97A2B" w14:textId="77777777" w:rsidR="00153302" w:rsidRDefault="00000000">
      <w:pPr>
        <w:spacing w:after="355"/>
        <w:ind w:left="23" w:right="73"/>
      </w:pPr>
      <w:r>
        <w:t>xiting an investment in a mobile home park is as critical as managing it. This chapter delves deeply into the strategies for optimal timing to sell, preparing the park to maximize its value for sale, and executing effective marketing strategies to attract qualified buyers. This comprehensive guide aims to ensure you exit your investment with maximum returns, reflecting the effort and resources you’ve invested.</w:t>
      </w:r>
    </w:p>
    <w:p w14:paraId="6B90B0DD" w14:textId="77777777" w:rsidR="00153302" w:rsidRDefault="00000000">
      <w:pPr>
        <w:pStyle w:val="Heading4"/>
        <w:ind w:left="46"/>
      </w:pPr>
      <w:r>
        <w:t>When to Sell: Timing the Market for Your Exit</w:t>
      </w:r>
    </w:p>
    <w:p w14:paraId="28DE080C"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7A38044A" wp14:editId="5209791A">
                <wp:extent cx="4114800" cy="6350"/>
                <wp:effectExtent l="0" t="0" r="0" b="0"/>
                <wp:docPr id="22418" name="Group 22418"/>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236" name="Shape 1236"/>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18" style="width:324pt;height:0.5pt;mso-position-horizontal-relative:char;mso-position-vertical-relative:line" coordsize="41148,63">
                <v:shape id="Shape 1236" style="position:absolute;width:41148;height:0;left:0;top:0;" coordsize="4114800,0" path="m0,0l4114800,0">
                  <v:stroke weight="0.5pt" endcap="flat" joinstyle="miter" miterlimit="4" on="true" color="#181717"/>
                  <v:fill on="false" color="#000000" opacity="0"/>
                </v:shape>
              </v:group>
            </w:pict>
          </mc:Fallback>
        </mc:AlternateContent>
      </w:r>
    </w:p>
    <w:p w14:paraId="68E76E47" w14:textId="77777777" w:rsidR="00153302" w:rsidRDefault="00000000">
      <w:pPr>
        <w:ind w:left="23" w:right="73"/>
      </w:pPr>
      <w:r>
        <w:t>The decision to sell your mobile home park should be timed strategically to optimize your investment returns. Consider the following detailed factors when determining the best timing for your exit:</w:t>
      </w:r>
    </w:p>
    <w:p w14:paraId="117E834C" w14:textId="77777777" w:rsidR="00153302" w:rsidRDefault="00000000">
      <w:pPr>
        <w:ind w:left="23" w:right="73"/>
      </w:pPr>
      <w:r>
        <w:t xml:space="preserve">Market Conditions: Carefully monitor the real estate market specifically for mobile home parks. </w:t>
      </w:r>
      <w:proofErr w:type="spellStart"/>
      <w:r>
        <w:t>Analyze</w:t>
      </w:r>
      <w:proofErr w:type="spellEnd"/>
      <w:r>
        <w:t xml:space="preserve"> trends in demand, supply, and pricing within your geographical area and nationally. High demand periods with limited market supply can maximize selling prices.</w:t>
      </w:r>
    </w:p>
    <w:p w14:paraId="3D7FA47F" w14:textId="77777777" w:rsidR="00153302" w:rsidRDefault="00000000">
      <w:pPr>
        <w:ind w:left="23" w:right="73"/>
      </w:pPr>
      <w:r>
        <w:rPr>
          <w:b/>
        </w:rPr>
        <w:t>Economic Indicators:</w:t>
      </w:r>
      <w:r>
        <w:t xml:space="preserve"> Broader economic conditions greatly influence real estate markets. Factors such as interest rates, employment rates, and economic forecasts should be considered. For instance, a thriving economy might increase investor confidence and spending power, whereas rising interest rates could cool down real estate markets.</w:t>
      </w:r>
    </w:p>
    <w:p w14:paraId="64D66437" w14:textId="77777777" w:rsidR="00153302" w:rsidRDefault="00000000">
      <w:pPr>
        <w:ind w:left="23" w:right="73"/>
      </w:pPr>
      <w:r>
        <w:rPr>
          <w:b/>
        </w:rPr>
        <w:t>Park Performance:</w:t>
      </w:r>
      <w:r>
        <w:t xml:space="preserve"> Evaluate the financial and operational performance of your park. If the park is at peak profitability and further improvements would result in diminishing returns, it might be the opportune time to sell. Conversely, if recent upgrades or management changes promise future value increases, it might be worth delaying the sale to realize that potential.</w:t>
      </w:r>
    </w:p>
    <w:p w14:paraId="0FCF8825" w14:textId="77777777" w:rsidR="00153302" w:rsidRDefault="00000000">
      <w:pPr>
        <w:ind w:left="23" w:right="73"/>
      </w:pPr>
      <w:r>
        <w:rPr>
          <w:b/>
        </w:rPr>
        <w:t>Personal Goals and Financial Planning:</w:t>
      </w:r>
      <w:r>
        <w:t xml:space="preserve"> Align the timing of your sale with your personal financial goals. Whether it's retirement planning, investing in new opportunities, or portfolio diversification, ensure the sale timing helps advance these objectives.</w:t>
      </w:r>
    </w:p>
    <w:p w14:paraId="27A6B814" w14:textId="77777777" w:rsidR="00153302" w:rsidRDefault="00000000">
      <w:pPr>
        <w:spacing w:after="339" w:line="285" w:lineRule="auto"/>
        <w:ind w:left="21" w:right="72"/>
      </w:pPr>
      <w:r>
        <w:lastRenderedPageBreak/>
        <w:t>Regulatory Changes: Stay informed about potential legislative changes that could affect property values and ownership costs. Upcoming regulations that might increase operational costs or limit rental prices could make selling more attractive sooner rather than later.</w:t>
      </w:r>
    </w:p>
    <w:p w14:paraId="41F0996D" w14:textId="77777777" w:rsidR="00153302" w:rsidRDefault="00000000">
      <w:pPr>
        <w:pStyle w:val="Heading4"/>
        <w:ind w:left="46"/>
      </w:pPr>
      <w:r>
        <w:t>Presale Preparations: Maximizing the Value of Your Park</w:t>
      </w:r>
    </w:p>
    <w:p w14:paraId="463AD359"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5077BBC7" wp14:editId="1C6B9943">
                <wp:extent cx="4114800" cy="6350"/>
                <wp:effectExtent l="0" t="0" r="0" b="0"/>
                <wp:docPr id="22415" name="Group 22415"/>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279" name="Shape 127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15" style="width:324pt;height:0.5pt;mso-position-horizontal-relative:char;mso-position-vertical-relative:line" coordsize="41148,63">
                <v:shape id="Shape 1279" style="position:absolute;width:41148;height:0;left:0;top:0;" coordsize="4114800,0" path="m0,0l4114800,0">
                  <v:stroke weight="0.5pt" endcap="flat" joinstyle="miter" miterlimit="4" on="true" color="#181717"/>
                  <v:fill on="false" color="#000000" opacity="0"/>
                </v:shape>
              </v:group>
            </w:pict>
          </mc:Fallback>
        </mc:AlternateContent>
      </w:r>
    </w:p>
    <w:p w14:paraId="59CAD49F" w14:textId="77777777" w:rsidR="00153302" w:rsidRDefault="00000000">
      <w:pPr>
        <w:ind w:left="23" w:right="73"/>
      </w:pPr>
      <w:r>
        <w:t>Preparing your mobile home park for sale is crucial in maximizing its market value and attractiveness to potential buyers:</w:t>
      </w:r>
    </w:p>
    <w:p w14:paraId="554BC90D" w14:textId="77777777" w:rsidR="00153302" w:rsidRDefault="00000000">
      <w:pPr>
        <w:ind w:left="23" w:right="73"/>
      </w:pPr>
      <w:r>
        <w:t>Enhance Curb Appeal: Invest in cosmetic improvements that enhance the first impressions of the park. This includes landscaping, upgrading signage, repainting structures, and general cleanup.</w:t>
      </w:r>
    </w:p>
    <w:p w14:paraId="576CEA23" w14:textId="77777777" w:rsidR="00153302" w:rsidRDefault="00000000">
      <w:pPr>
        <w:ind w:left="23" w:right="73"/>
      </w:pPr>
      <w:r>
        <w:rPr>
          <w:b/>
        </w:rPr>
        <w:t>Financial Records:</w:t>
      </w:r>
      <w:r>
        <w:t xml:space="preserve"> Maintain meticulous financial records that demonstrate profitability and efficient management. Have at least three years of audited financial statements available, as these are critical for due diligence by potential buyers.</w:t>
      </w:r>
    </w:p>
    <w:p w14:paraId="085F2892" w14:textId="77777777" w:rsidR="00153302" w:rsidRDefault="00000000">
      <w:pPr>
        <w:spacing w:after="12"/>
        <w:ind w:left="23" w:right="73"/>
      </w:pPr>
      <w:r>
        <w:t xml:space="preserve">Operational Efficiencies: Showcase the operational efficiency of your park. </w:t>
      </w:r>
    </w:p>
    <w:p w14:paraId="45A41313" w14:textId="77777777" w:rsidR="00153302" w:rsidRDefault="00000000">
      <w:pPr>
        <w:ind w:left="23" w:right="73"/>
      </w:pPr>
      <w:r>
        <w:t xml:space="preserve">Implement cost saving measures, streamline management processes, and use technology to enhance operational oversight. A </w:t>
      </w:r>
      <w:proofErr w:type="spellStart"/>
      <w:r>
        <w:t>wellrun</w:t>
      </w:r>
      <w:proofErr w:type="spellEnd"/>
      <w:r>
        <w:t xml:space="preserve"> park will attract more serious buyers and potentially higher offers.</w:t>
      </w:r>
    </w:p>
    <w:p w14:paraId="427C95EC" w14:textId="77777777" w:rsidR="00153302" w:rsidRDefault="00000000">
      <w:pPr>
        <w:ind w:left="23" w:right="73"/>
      </w:pPr>
      <w:r>
        <w:rPr>
          <w:b/>
        </w:rPr>
        <w:t>Tenant Relations:</w:t>
      </w:r>
      <w:r>
        <w:t xml:space="preserve"> Ensure high tenant satisfaction rates, as stable and happy residents will be a key selling point. Resolve any ongoing disputes and strive to boost community engagement through events and improvements.</w:t>
      </w:r>
    </w:p>
    <w:p w14:paraId="4090464B" w14:textId="77777777" w:rsidR="00153302" w:rsidRDefault="00000000">
      <w:pPr>
        <w:spacing w:after="271" w:line="285" w:lineRule="auto"/>
        <w:ind w:left="21" w:right="72"/>
      </w:pPr>
      <w:r>
        <w:rPr>
          <w:b/>
        </w:rPr>
        <w:t>Capital Improvements:</w:t>
      </w:r>
      <w:r>
        <w:t xml:space="preserve"> Consider making strategic capital improvements that can increase property value. Upgrades to utilities, paving roads, and adding new amenities like community </w:t>
      </w:r>
      <w:proofErr w:type="spellStart"/>
      <w:r>
        <w:t>centers</w:t>
      </w:r>
      <w:proofErr w:type="spellEnd"/>
      <w:r>
        <w:t xml:space="preserve"> or playgrounds can justify a higher selling price.</w:t>
      </w:r>
    </w:p>
    <w:p w14:paraId="79E570A0" w14:textId="77777777" w:rsidR="00153302" w:rsidRDefault="00000000">
      <w:pPr>
        <w:pStyle w:val="Heading4"/>
        <w:ind w:left="46"/>
      </w:pPr>
      <w:r>
        <w:t>Marketing Your Park to Potential Buyers</w:t>
      </w:r>
    </w:p>
    <w:p w14:paraId="721EB1F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66E35C41" wp14:editId="3B571D4E">
                <wp:extent cx="4114800" cy="6350"/>
                <wp:effectExtent l="0" t="0" r="0" b="0"/>
                <wp:docPr id="22648" name="Group 22648"/>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307" name="Shape 1307"/>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48" style="width:324pt;height:0.5pt;mso-position-horizontal-relative:char;mso-position-vertical-relative:line" coordsize="41148,63">
                <v:shape id="Shape 1307" style="position:absolute;width:41148;height:0;left:0;top:0;" coordsize="4114800,0" path="m0,0l4114800,0">
                  <v:stroke weight="0.5pt" endcap="flat" joinstyle="miter" miterlimit="4" on="true" color="#181717"/>
                  <v:fill on="false" color="#000000" opacity="0"/>
                </v:shape>
              </v:group>
            </w:pict>
          </mc:Fallback>
        </mc:AlternateContent>
      </w:r>
    </w:p>
    <w:p w14:paraId="1E9E5D13" w14:textId="77777777" w:rsidR="00153302" w:rsidRDefault="00000000">
      <w:pPr>
        <w:spacing w:after="271" w:line="285" w:lineRule="auto"/>
        <w:ind w:left="21" w:right="72"/>
      </w:pPr>
      <w:r>
        <w:lastRenderedPageBreak/>
        <w:t>Crafting a targeted marketing strategy is essential to reach potential buyers and convey the value of your investment:</w:t>
      </w:r>
    </w:p>
    <w:p w14:paraId="3C655D9F" w14:textId="77777777" w:rsidR="00153302" w:rsidRDefault="00000000">
      <w:pPr>
        <w:spacing w:after="271" w:line="285" w:lineRule="auto"/>
        <w:ind w:left="21" w:right="72"/>
      </w:pPr>
      <w:r>
        <w:t>Comprehensive Marketing Plan: Develop a marketing plan that includes online listings, digital marketing, direct mail campaigns, and networking within industry groups.</w:t>
      </w:r>
    </w:p>
    <w:p w14:paraId="17C56DB0" w14:textId="77777777" w:rsidR="00153302" w:rsidRDefault="00000000">
      <w:pPr>
        <w:ind w:left="23" w:right="73"/>
      </w:pPr>
      <w:r>
        <w:t>Engage with Real Estate Professionals: Work with brokers who specialize in mobile home parks and have a proven track record. They can provide valuable market insights, access to a network of potential buyers, and expertise in negotiating deals.</w:t>
      </w:r>
    </w:p>
    <w:p w14:paraId="0C0DB303" w14:textId="77777777" w:rsidR="00153302" w:rsidRDefault="00000000">
      <w:pPr>
        <w:ind w:left="23" w:right="73"/>
      </w:pPr>
      <w:r>
        <w:t>Professional Sales Materials: Create detailed, professional looking sales materials that include high resolution photos, drone footage, detailed descriptions of the property, testimonials from residents, financial performance data, and information on the local area and market.</w:t>
      </w:r>
    </w:p>
    <w:p w14:paraId="049924CE" w14:textId="77777777" w:rsidR="00153302" w:rsidRDefault="00000000">
      <w:pPr>
        <w:ind w:left="23" w:right="73"/>
      </w:pPr>
      <w:r>
        <w:rPr>
          <w:b/>
        </w:rPr>
        <w:t>Host Open Houses and Tours:</w:t>
      </w:r>
      <w:r>
        <w:t xml:space="preserve"> Organize and host open houses or guided tours for interested buyers. Prepare to discuss everything from the operational details and financials to the community culture and future growth potential.</w:t>
      </w:r>
    </w:p>
    <w:p w14:paraId="0225947C" w14:textId="77777777" w:rsidR="00153302" w:rsidRDefault="00000000">
      <w:pPr>
        <w:pStyle w:val="Heading4"/>
        <w:spacing w:after="23" w:line="259" w:lineRule="auto"/>
        <w:ind w:left="36"/>
      </w:pPr>
      <w:r>
        <w:rPr>
          <w:color w:val="181717"/>
        </w:rPr>
        <w:t>Conclusion</w:t>
      </w:r>
    </w:p>
    <w:p w14:paraId="76BDFB83" w14:textId="77777777" w:rsidR="00153302" w:rsidRDefault="00000000">
      <w:pPr>
        <w:ind w:left="23" w:right="73"/>
      </w:pPr>
      <w:r>
        <w:t>Exiting your mobile home park investment is a multifaceted process that requires strategic planning, detailed preparation, and proactive marketing. By carefully timing the market, meticulously preparing your park for sale, and strategically marketing it, you can maximize your returns and achieve a successful sale. This final phase is critical in realizing the value of your investment and should be approached with thorough research, professional advice, and detailed execution.</w:t>
      </w:r>
    </w:p>
    <w:p w14:paraId="7166BFB5" w14:textId="77777777" w:rsidR="00153302" w:rsidRDefault="00000000">
      <w:pPr>
        <w:pStyle w:val="Heading2"/>
        <w:ind w:right="178"/>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14:anchorId="180BFE33" wp14:editId="1F239B3C">
                <wp:simplePos x="0" y="0"/>
                <wp:positionH relativeFrom="column">
                  <wp:posOffset>1036042</wp:posOffset>
                </wp:positionH>
                <wp:positionV relativeFrom="paragraph">
                  <wp:posOffset>48</wp:posOffset>
                </wp:positionV>
                <wp:extent cx="2058302" cy="356337"/>
                <wp:effectExtent l="0" t="0" r="0" b="0"/>
                <wp:wrapNone/>
                <wp:docPr id="22428" name="Group 22428"/>
                <wp:cNvGraphicFramePr/>
                <a:graphic xmlns:a="http://schemas.openxmlformats.org/drawingml/2006/main">
                  <a:graphicData uri="http://schemas.microsoft.com/office/word/2010/wordprocessingGroup">
                    <wpg:wgp>
                      <wpg:cNvGrpSpPr/>
                      <wpg:grpSpPr>
                        <a:xfrm>
                          <a:off x="0" y="0"/>
                          <a:ext cx="2058302" cy="356337"/>
                          <a:chOff x="0" y="0"/>
                          <a:chExt cx="2058302" cy="356337"/>
                        </a:xfrm>
                      </wpg:grpSpPr>
                      <wps:wsp>
                        <wps:cNvPr id="1323" name="Shape 1323"/>
                        <wps:cNvSpPr/>
                        <wps:spPr>
                          <a:xfrm>
                            <a:off x="0" y="0"/>
                            <a:ext cx="2058302" cy="356337"/>
                          </a:xfrm>
                          <a:custGeom>
                            <a:avLst/>
                            <a:gdLst/>
                            <a:ahLst/>
                            <a:cxnLst/>
                            <a:rect l="0" t="0" r="0" b="0"/>
                            <a:pathLst>
                              <a:path w="2058302" h="356337">
                                <a:moveTo>
                                  <a:pt x="0" y="0"/>
                                </a:moveTo>
                                <a:lnTo>
                                  <a:pt x="2058302" y="0"/>
                                </a:lnTo>
                                <a:lnTo>
                                  <a:pt x="1833232" y="177127"/>
                                </a:lnTo>
                                <a:lnTo>
                                  <a:pt x="2058302" y="356337"/>
                                </a:lnTo>
                                <a:lnTo>
                                  <a:pt x="0" y="356337"/>
                                </a:lnTo>
                                <a:lnTo>
                                  <a:pt x="158623" y="175146"/>
                                </a:lnTo>
                                <a:lnTo>
                                  <a:pt x="0" y="0"/>
                                </a:lnTo>
                                <a:close/>
                              </a:path>
                            </a:pathLst>
                          </a:custGeom>
                          <a:ln w="0" cap="flat">
                            <a:miter lim="127000"/>
                          </a:ln>
                        </wps:spPr>
                        <wps:style>
                          <a:lnRef idx="0">
                            <a:srgbClr val="000000">
                              <a:alpha val="0"/>
                            </a:srgbClr>
                          </a:lnRef>
                          <a:fillRef idx="1">
                            <a:srgbClr val="D92229"/>
                          </a:fillRef>
                          <a:effectRef idx="0">
                            <a:scrgbClr r="0" g="0" b="0"/>
                          </a:effectRef>
                          <a:fontRef idx="none"/>
                        </wps:style>
                        <wps:bodyPr/>
                      </wps:wsp>
                      <wps:wsp>
                        <wps:cNvPr id="1324" name="Shape 1324"/>
                        <wps:cNvSpPr/>
                        <wps:spPr>
                          <a:xfrm>
                            <a:off x="101104" y="37105"/>
                            <a:ext cx="1851508" cy="262865"/>
                          </a:xfrm>
                          <a:custGeom>
                            <a:avLst/>
                            <a:gdLst/>
                            <a:ahLst/>
                            <a:cxnLst/>
                            <a:rect l="0" t="0" r="0" b="0"/>
                            <a:pathLst>
                              <a:path w="1851508" h="262865">
                                <a:moveTo>
                                  <a:pt x="0" y="0"/>
                                </a:moveTo>
                                <a:lnTo>
                                  <a:pt x="142685" y="129197"/>
                                </a:lnTo>
                                <a:lnTo>
                                  <a:pt x="0" y="262865"/>
                                </a:lnTo>
                                <a:lnTo>
                                  <a:pt x="1851508" y="262865"/>
                                </a:lnTo>
                                <a:lnTo>
                                  <a:pt x="1649044" y="130658"/>
                                </a:lnTo>
                                <a:lnTo>
                                  <a:pt x="1851508" y="0"/>
                                </a:lnTo>
                                <a:lnTo>
                                  <a:pt x="0" y="0"/>
                                </a:lnTo>
                                <a:close/>
                              </a:path>
                            </a:pathLst>
                          </a:custGeom>
                          <a:ln w="11481"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28" style="width:162.071pt;height:28.058pt;position:absolute;z-index:-2147483647;mso-position-horizontal-relative:text;mso-position-horizontal:absolute;margin-left:81.5781pt;mso-position-vertical-relative:text;margin-top:0.00378418pt;" coordsize="20583,3563">
                <v:shape id="Shape 1323" style="position:absolute;width:20583;height:3563;left:0;top:0;" coordsize="2058302,356337" path="m0,0l2058302,0l1833232,177127l2058302,356337l0,356337l158623,175146l0,0x">
                  <v:stroke weight="0pt" endcap="flat" joinstyle="miter" miterlimit="10" on="false" color="#000000" opacity="0"/>
                  <v:fill on="true" color="#d92229"/>
                </v:shape>
                <v:shape id="Shape 1324" style="position:absolute;width:18515;height:2628;left:1011;top:371;" coordsize="1851508,262865" path="m0,0l142685,129197l0,262865l1851508,262865l1649044,130658l1851508,0l0,0x">
                  <v:stroke weight="0.904pt" endcap="flat" joinstyle="miter" miterlimit="4" on="true" color="#fffefd"/>
                  <v:fill on="false" color="#000000" opacity="0"/>
                </v:shape>
              </v:group>
            </w:pict>
          </mc:Fallback>
        </mc:AlternateContent>
      </w:r>
      <w:r>
        <w:t xml:space="preserve">CHAPTER 10 </w:t>
      </w:r>
      <w:r>
        <w:rPr>
          <w:color w:val="181717"/>
          <w:sz w:val="30"/>
        </w:rPr>
        <w:t>THE EXIT STRATEGY</w:t>
      </w:r>
    </w:p>
    <w:p w14:paraId="0DD581E9" w14:textId="77777777" w:rsidR="00153302" w:rsidRDefault="00000000">
      <w:pPr>
        <w:spacing w:after="354"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340702D2" wp14:editId="0C040AB5">
                <wp:extent cx="2380214" cy="84074"/>
                <wp:effectExtent l="0" t="0" r="0" b="0"/>
                <wp:docPr id="22438" name="Group 22438"/>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326" name="Shape 1326"/>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29" name="Shape 1329"/>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30" name="Shape 1330"/>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331" name="Shape 1331"/>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2" name="Shape 1332"/>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438" style="width:187.418pt;height:6.62pt;mso-position-horizontal-relative:char;mso-position-vertical-relative:line" coordsize="23802,840">
                <v:shape id="Shape 1326" style="position:absolute;width:1205;height:314;left:0;top:420;" coordsize="120523,31471" path="m0,0l120523,0c120523,0,115532,31471,86614,31471c60262,31471,45415,12370,0,0x">
                  <v:stroke weight="0pt" endcap="flat" joinstyle="miter" miterlimit="4" on="false" color="#000000" opacity="0"/>
                  <v:fill on="true" color="#000000"/>
                </v:shape>
                <v:shape id="Shape 1327" style="position:absolute;width:1205;height:314;left:0;top:105;" coordsize="120523,31471" path="m86614,0c115532,0,120523,31471,120523,31471l0,31471c45415,19101,60262,0,86614,0x">
                  <v:stroke weight="0pt" endcap="flat" joinstyle="miter" miterlimit="4" on="false" color="#000000" opacity="0"/>
                  <v:fill on="true" color="#000000"/>
                </v:shape>
                <v:shape id="Shape 1328" style="position:absolute;width:1205;height:314;left:22596;top:420;" coordsize="120523,31471" path="m0,0l120523,0c75108,12370,60261,31471,33909,31471c4991,31471,0,0,0,0x">
                  <v:stroke weight="0pt" endcap="flat" joinstyle="miter" miterlimit="4" on="false" color="#000000" opacity="0"/>
                  <v:fill on="true" color="#000000"/>
                </v:shape>
                <v:shape id="Shape 1329" style="position:absolute;width:1205;height:314;left:22596;top:105;" coordsize="120523,31471" path="m33909,0c60261,0,75108,19101,120523,31471l0,31471c0,31471,4991,0,33909,0x">
                  <v:stroke weight="0pt" endcap="flat" joinstyle="miter" miterlimit="4" on="false" color="#000000" opacity="0"/>
                  <v:fill on="true" color="#000000"/>
                </v:shape>
                <v:shape id="Shape 1330" style="position:absolute;width:23680;height:0;left:60;top:420;" coordsize="2368030,0" path="m0,0l2368030,0">
                  <v:stroke weight="0.96pt" endcap="round" joinstyle="round" on="true" color="#000000"/>
                  <v:fill on="false" color="#000000" opacity="0"/>
                </v:shape>
                <v:shape id="Shape 1331" style="position:absolute;width:757;height:524;left:10682;top:158;" coordsize="75755,52464" path="m37871,0l75755,26226l37871,52464l0,26226l37871,0x">
                  <v:stroke weight="0pt" endcap="round" joinstyle="round" on="false" color="#000000" opacity="0"/>
                  <v:fill on="true" color="#000000"/>
                </v:shape>
                <v:shape id="Shape 1332" style="position:absolute;width:757;height:524;left:12362;top:158;" coordsize="75755,52464" path="m37871,0l75755,26226l37871,52464l0,26226l37871,0x">
                  <v:stroke weight="0pt" endcap="round" joinstyle="round" on="false" color="#000000" opacity="0"/>
                  <v:fill on="true" color="#000000"/>
                </v:shape>
                <v:shape id="Shape 1333"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52E5848F" w14:textId="77777777" w:rsidR="00153302" w:rsidRDefault="00000000">
      <w:pPr>
        <w:framePr w:dropCap="drop" w:lines="3" w:wrap="around" w:vAnchor="text" w:hAnchor="text"/>
        <w:spacing w:after="0" w:line="870" w:lineRule="exact"/>
        <w:ind w:left="13" w:firstLine="0"/>
      </w:pPr>
      <w:r>
        <w:rPr>
          <w:rFonts w:ascii="Times New Roman" w:eastAsia="Times New Roman" w:hAnsi="Times New Roman" w:cs="Times New Roman"/>
          <w:b/>
          <w:position w:val="-5"/>
          <w:sz w:val="109"/>
        </w:rPr>
        <w:lastRenderedPageBreak/>
        <w:t>E</w:t>
      </w:r>
    </w:p>
    <w:p w14:paraId="4A1B55A3" w14:textId="77777777" w:rsidR="00153302" w:rsidRDefault="00000000">
      <w:pPr>
        <w:spacing w:after="334"/>
        <w:ind w:left="23" w:right="73"/>
      </w:pPr>
      <w:r>
        <w:t xml:space="preserve">xiting a mobile home park investment is a complex process that requires careful planning and strategic thinking. This chapter expands on the intricacies of selling for profit, explores a variety of alternative exit strategies, and provides a framework for learning from the experience to enhance future investment </w:t>
      </w:r>
      <w:proofErr w:type="spellStart"/>
      <w:r>
        <w:t>endeavors</w:t>
      </w:r>
      <w:proofErr w:type="spellEnd"/>
      <w:r>
        <w:t>. Detailed strategies, tips for negotiation, and insights into other exit options offer a holistic view of how to successfully transition from one investment to the next.</w:t>
      </w:r>
    </w:p>
    <w:p w14:paraId="15B13971" w14:textId="77777777" w:rsidR="00153302" w:rsidRDefault="00000000">
      <w:pPr>
        <w:pStyle w:val="Heading4"/>
        <w:spacing w:after="0" w:line="259" w:lineRule="auto"/>
        <w:ind w:left="46"/>
      </w:pPr>
      <w:r>
        <w:t>Selling for Profit: Strategies and Negotiation Tips</w:t>
      </w:r>
    </w:p>
    <w:p w14:paraId="4AF554C1"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121B821F" wp14:editId="445B93DD">
                <wp:extent cx="4114800" cy="6350"/>
                <wp:effectExtent l="0" t="0" r="0" b="0"/>
                <wp:docPr id="22469" name="Group 22469"/>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364" name="Shape 1364"/>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69" style="width:324pt;height:0.5pt;mso-position-horizontal-relative:char;mso-position-vertical-relative:line" coordsize="41148,63">
                <v:shape id="Shape 1364" style="position:absolute;width:41148;height:0;left:0;top:0;" coordsize="4114800,0" path="m0,0l4114800,0">
                  <v:stroke weight="0.5pt" endcap="flat" joinstyle="miter" miterlimit="4" on="true" color="#181717"/>
                  <v:fill on="false" color="#000000" opacity="0"/>
                </v:shape>
              </v:group>
            </w:pict>
          </mc:Fallback>
        </mc:AlternateContent>
      </w:r>
    </w:p>
    <w:p w14:paraId="40C14C80" w14:textId="77777777" w:rsidR="00153302" w:rsidRDefault="00000000">
      <w:pPr>
        <w:ind w:left="23" w:right="73"/>
      </w:pPr>
      <w:r>
        <w:t>To maximize your profit when selling a mobile home park, a well thought out approach is essential. Here are additional strategies and detailed negotiation tips to consider:</w:t>
      </w:r>
    </w:p>
    <w:p w14:paraId="52A0A2EA" w14:textId="77777777" w:rsidR="00153302" w:rsidRDefault="00000000">
      <w:pPr>
        <w:spacing w:after="7" w:line="285" w:lineRule="auto"/>
        <w:ind w:left="21" w:right="72"/>
      </w:pPr>
      <w:r>
        <w:rPr>
          <w:b/>
        </w:rPr>
        <w:t>Professional Appraisal and Inspection:</w:t>
      </w:r>
      <w:r>
        <w:t xml:space="preserve"> Before listing your park, consider getting a professional appraisal and a thorough inspection to identify any issues that could be addressed beforehand to enhance the property’s value. </w:t>
      </w:r>
    </w:p>
    <w:p w14:paraId="7796D1BB" w14:textId="77777777" w:rsidR="00153302" w:rsidRDefault="00000000">
      <w:pPr>
        <w:ind w:left="23" w:right="73"/>
      </w:pPr>
      <w:r>
        <w:t>This also provides you with strong backing during negotiations.</w:t>
      </w:r>
    </w:p>
    <w:p w14:paraId="6FF8F442" w14:textId="77777777" w:rsidR="00153302" w:rsidRDefault="00000000">
      <w:pPr>
        <w:ind w:left="23" w:right="73"/>
      </w:pPr>
      <w:r>
        <w:t>Marketing Strategy: Develop a comprehensive marketing strategy that targets potential investors who specialize in or are interested in mobile home parks. Utilize professional photography, drone videos, and virtual tours to showcase the park’s best features.</w:t>
      </w:r>
    </w:p>
    <w:p w14:paraId="3CBF7599" w14:textId="77777777" w:rsidR="00153302" w:rsidRDefault="00000000">
      <w:pPr>
        <w:ind w:left="23" w:right="73"/>
      </w:pPr>
      <w:r>
        <w:t xml:space="preserve">Flexibility in Terms: Sometimes, flexibility in terms can clinch a deal. Offering seller financing or agreeing to manage the park </w:t>
      </w:r>
      <w:proofErr w:type="spellStart"/>
      <w:r>
        <w:t>postsale</w:t>
      </w:r>
      <w:proofErr w:type="spellEnd"/>
      <w:r>
        <w:t xml:space="preserve"> for a transition period can make the deal more attractive to some buyers.</w:t>
      </w:r>
    </w:p>
    <w:p w14:paraId="180F3E89" w14:textId="77777777" w:rsidR="00153302" w:rsidRDefault="00000000">
      <w:pPr>
        <w:ind w:left="23" w:right="73"/>
      </w:pPr>
      <w:r>
        <w:t>Legal and Tax Advice: Consult with legal and tax professionals to understand the implications of the sale. Structuring the deal efficiently can significantly affect your net proceeds and tax liabilities.</w:t>
      </w:r>
    </w:p>
    <w:p w14:paraId="1BDEB9FB" w14:textId="77777777" w:rsidR="00153302" w:rsidRDefault="00000000">
      <w:pPr>
        <w:pStyle w:val="Heading4"/>
        <w:spacing w:after="0" w:line="259" w:lineRule="auto"/>
        <w:ind w:left="46"/>
      </w:pPr>
      <w:r>
        <w:t>Alternative Exit Strategies: Refinancing or Partnerships</w:t>
      </w:r>
    </w:p>
    <w:p w14:paraId="4A918C1A"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08444C65" wp14:editId="3F3380A1">
                <wp:extent cx="4114800" cy="6350"/>
                <wp:effectExtent l="0" t="0" r="0" b="0"/>
                <wp:docPr id="22297" name="Group 22297"/>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406" name="Shape 1406"/>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297" style="width:324pt;height:0.5pt;mso-position-horizontal-relative:char;mso-position-vertical-relative:line" coordsize="41148,63">
                <v:shape id="Shape 1406" style="position:absolute;width:41148;height:0;left:0;top:0;" coordsize="4114800,0" path="m0,0l4114800,0">
                  <v:stroke weight="0.5pt" endcap="flat" joinstyle="miter" miterlimit="4" on="true" color="#181717"/>
                  <v:fill on="false" color="#000000" opacity="0"/>
                </v:shape>
              </v:group>
            </w:pict>
          </mc:Fallback>
        </mc:AlternateContent>
      </w:r>
    </w:p>
    <w:p w14:paraId="4CB8AAF2" w14:textId="77777777" w:rsidR="00153302" w:rsidRDefault="00000000">
      <w:pPr>
        <w:ind w:left="23" w:right="73"/>
      </w:pPr>
      <w:r>
        <w:lastRenderedPageBreak/>
        <w:t>In addition to selling, other strategies can offer lucrative exit or partial exit opportunities:</w:t>
      </w:r>
    </w:p>
    <w:p w14:paraId="6382D629" w14:textId="77777777" w:rsidR="00153302" w:rsidRDefault="00000000">
      <w:pPr>
        <w:spacing w:after="271" w:line="285" w:lineRule="auto"/>
        <w:ind w:left="21" w:right="72"/>
      </w:pPr>
      <w:r>
        <w:rPr>
          <w:b/>
        </w:rPr>
        <w:t>Joint Ventures:</w:t>
      </w:r>
      <w:r>
        <w:t xml:space="preserve"> Entering into a joint venture with another investor can spread the risk and provide additional capital for improvements that increase the park’s value. This can be a step towards a full exit by incrementally selling shares in the investment.</w:t>
      </w:r>
    </w:p>
    <w:p w14:paraId="2D5ED157" w14:textId="77777777" w:rsidR="00153302" w:rsidRDefault="00000000">
      <w:pPr>
        <w:ind w:left="23" w:right="73"/>
      </w:pPr>
      <w:r>
        <w:t>Real Estate Investment Trusts (REITs): If your park meets certain criteria, it might be eligible to be part of a REIT. This can provide liquidity and potentially distribute the risk among a larger pool of properties.</w:t>
      </w:r>
    </w:p>
    <w:p w14:paraId="2991C668" w14:textId="77777777" w:rsidR="00153302" w:rsidRDefault="00000000">
      <w:pPr>
        <w:spacing w:after="330"/>
        <w:ind w:left="23" w:right="73"/>
      </w:pPr>
      <w:r>
        <w:t xml:space="preserve">Gradual </w:t>
      </w:r>
      <w:proofErr w:type="spellStart"/>
      <w:r>
        <w:t>SellOff</w:t>
      </w:r>
      <w:proofErr w:type="spellEnd"/>
      <w:r>
        <w:t>: In some cases, selling off parts of the park, such as parcels of undeveloped land, can be more profitable and allow you to retain control over the core operations.</w:t>
      </w:r>
    </w:p>
    <w:p w14:paraId="5875486A" w14:textId="77777777" w:rsidR="00153302" w:rsidRDefault="00000000">
      <w:pPr>
        <w:pStyle w:val="Heading5"/>
        <w:spacing w:line="262" w:lineRule="auto"/>
        <w:ind w:left="39"/>
      </w:pPr>
      <w:r>
        <w:rPr>
          <w:sz w:val="23"/>
        </w:rPr>
        <w:t>Lessons Learned and Preparing for Your Next Investment</w:t>
      </w:r>
    </w:p>
    <w:p w14:paraId="2667F309"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35DA7456" wp14:editId="18ADC489">
                <wp:extent cx="4114800" cy="6350"/>
                <wp:effectExtent l="0" t="0" r="0" b="0"/>
                <wp:docPr id="22298" name="Group 22298"/>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407" name="Shape 1407"/>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298" style="width:324pt;height:0.5pt;mso-position-horizontal-relative:char;mso-position-vertical-relative:line" coordsize="41148,63">
                <v:shape id="Shape 1407" style="position:absolute;width:41148;height:0;left:0;top:0;" coordsize="4114800,0" path="m0,0l4114800,0">
                  <v:stroke weight="0.5pt" endcap="flat" joinstyle="miter" miterlimit="4" on="true" color="#181717"/>
                  <v:fill on="false" color="#000000" opacity="0"/>
                </v:shape>
              </v:group>
            </w:pict>
          </mc:Fallback>
        </mc:AlternateContent>
      </w:r>
    </w:p>
    <w:p w14:paraId="7CE362A7" w14:textId="77777777" w:rsidR="00153302" w:rsidRDefault="00000000">
      <w:pPr>
        <w:ind w:left="23" w:right="73"/>
      </w:pPr>
      <w:r>
        <w:t>Reflecting on past experiences and lessons learned is crucial for growth as an investor:</w:t>
      </w:r>
    </w:p>
    <w:p w14:paraId="3A4C9E53" w14:textId="77777777" w:rsidR="00153302" w:rsidRDefault="00000000">
      <w:pPr>
        <w:ind w:left="23" w:right="73"/>
      </w:pPr>
      <w:r>
        <w:rPr>
          <w:b/>
        </w:rPr>
        <w:t>Financial Analysis:</w:t>
      </w:r>
      <w:r>
        <w:t xml:space="preserve"> Dive deeper into the financial analysis </w:t>
      </w:r>
      <w:proofErr w:type="spellStart"/>
      <w:r>
        <w:t>postexit</w:t>
      </w:r>
      <w:proofErr w:type="spellEnd"/>
      <w:r>
        <w:t>. Evaluate the return on investment (ROI), cash flow generated, and how the financial performance compares to your initial projections.</w:t>
      </w:r>
    </w:p>
    <w:p w14:paraId="2862A128" w14:textId="77777777" w:rsidR="00153302" w:rsidRDefault="00000000">
      <w:pPr>
        <w:spacing w:after="12"/>
        <w:ind w:left="23" w:right="73"/>
      </w:pPr>
      <w:r>
        <w:t xml:space="preserve">Operational Insights: Assess the operational challenges and successes. </w:t>
      </w:r>
    </w:p>
    <w:p w14:paraId="6ACD4E8D" w14:textId="77777777" w:rsidR="00153302" w:rsidRDefault="00000000">
      <w:pPr>
        <w:spacing w:after="271" w:line="285" w:lineRule="auto"/>
        <w:ind w:left="21" w:right="72"/>
      </w:pPr>
      <w:r>
        <w:t>Consider what management practices worked best and which areas showed room for improvement.</w:t>
      </w:r>
    </w:p>
    <w:p w14:paraId="614B5AF3" w14:textId="77777777" w:rsidR="00153302" w:rsidRDefault="00000000">
      <w:pPr>
        <w:ind w:left="23" w:right="73"/>
      </w:pPr>
      <w:r>
        <w:t>Market Evolution: Study how the market has evolved over the course of your investment. Understanding shifts in market dynamics can provide valuable insights for future projects.</w:t>
      </w:r>
    </w:p>
    <w:p w14:paraId="22ED137E" w14:textId="77777777" w:rsidR="00153302" w:rsidRDefault="00000000">
      <w:pPr>
        <w:ind w:left="23" w:right="73"/>
      </w:pPr>
      <w:r>
        <w:rPr>
          <w:b/>
        </w:rPr>
        <w:t>Investor Feedback:</w:t>
      </w:r>
      <w:r>
        <w:t xml:space="preserve"> If you worked with partners or other investors, gather their feedback on the project. This can provide different perspectives on what went well and what could be improved.</w:t>
      </w:r>
    </w:p>
    <w:p w14:paraId="7C117BDF" w14:textId="77777777" w:rsidR="00153302" w:rsidRDefault="00000000">
      <w:pPr>
        <w:pStyle w:val="Heading5"/>
        <w:spacing w:after="23"/>
        <w:ind w:left="36"/>
      </w:pPr>
      <w:r>
        <w:rPr>
          <w:color w:val="181717"/>
          <w:sz w:val="24"/>
        </w:rPr>
        <w:lastRenderedPageBreak/>
        <w:t>Conclusion</w:t>
      </w:r>
    </w:p>
    <w:p w14:paraId="45CA1592" w14:textId="77777777" w:rsidR="00153302" w:rsidRDefault="00000000">
      <w:pPr>
        <w:spacing w:after="2"/>
        <w:ind w:left="23" w:right="73"/>
      </w:pPr>
      <w:r>
        <w:t>An effective exit strategy is as crucial as the initial purchase and ongoing management of a mobile home park. By meticulously planning your exit, whether through a traditional sale, refinancing, partnerships, or other creative strategies, you can maximize your returns and gather invaluable insights for future investments. Each exit provides a unique learning opportunity that, when fully leveraged, can significantly enhance your expertise and success in the real estate investment realm. As you apply these lessons to future projects, your approach to investing will become increasingly refined, allowing for greater success and efficiency in your real estate ventures.</w:t>
      </w:r>
      <w:r>
        <w:br w:type="page"/>
      </w:r>
    </w:p>
    <w:p w14:paraId="74AA49BE" w14:textId="77777777" w:rsidR="00153302" w:rsidRDefault="00000000">
      <w:pPr>
        <w:pStyle w:val="Heading3"/>
        <w:ind w:left="97" w:right="110"/>
      </w:pPr>
      <w:r>
        <w:lastRenderedPageBreak/>
        <w:t xml:space="preserve"> CONCLUSION</w:t>
      </w:r>
    </w:p>
    <w:p w14:paraId="43DBF7B5" w14:textId="77777777" w:rsidR="00153302" w:rsidRDefault="00000000">
      <w:pPr>
        <w:spacing w:after="477"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5D598593" wp14:editId="4E662F05">
                <wp:extent cx="2380214" cy="84074"/>
                <wp:effectExtent l="0" t="0" r="0" b="0"/>
                <wp:docPr id="23124" name="Group 23124"/>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430" name="Shape 1430"/>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Shape 1431"/>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435" name="Shape 1435"/>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124" style="width:187.418pt;height:6.62pt;mso-position-horizontal-relative:char;mso-position-vertical-relative:line" coordsize="23802,840">
                <v:shape id="Shape 1430" style="position:absolute;width:1205;height:314;left:0;top:420;" coordsize="120523,31471" path="m0,0l120523,0c120523,0,115532,31471,86614,31471c60262,31471,45415,12370,0,0x">
                  <v:stroke weight="0pt" endcap="flat" joinstyle="miter" miterlimit="10" on="false" color="#000000" opacity="0"/>
                  <v:fill on="true" color="#000000"/>
                </v:shape>
                <v:shape id="Shape 1431" style="position:absolute;width:1205;height:314;left:0;top:105;" coordsize="120523,31471" path="m86614,0c115532,0,120523,31471,120523,31471l0,31471c45415,19101,60262,0,86614,0x">
                  <v:stroke weight="0pt" endcap="flat" joinstyle="miter" miterlimit="10" on="false" color="#000000" opacity="0"/>
                  <v:fill on="true" color="#000000"/>
                </v:shape>
                <v:shape id="Shape 1432" style="position:absolute;width:1205;height:314;left:22596;top:420;" coordsize="120523,31471" path="m0,0l120523,0c75108,12370,60261,31471,33909,31471c4991,31471,0,0,0,0x">
                  <v:stroke weight="0pt" endcap="flat" joinstyle="miter" miterlimit="10" on="false" color="#000000" opacity="0"/>
                  <v:fill on="true" color="#000000"/>
                </v:shape>
                <v:shape id="Shape 1433" style="position:absolute;width:1205;height:314;left:22596;top:105;" coordsize="120523,31471" path="m33909,0c60261,0,75108,19101,120523,31471l0,31471c0,31471,4991,0,33909,0x">
                  <v:stroke weight="0pt" endcap="flat" joinstyle="miter" miterlimit="10" on="false" color="#000000" opacity="0"/>
                  <v:fill on="true" color="#000000"/>
                </v:shape>
                <v:shape id="Shape 1434" style="position:absolute;width:23680;height:0;left:60;top:420;" coordsize="2368030,0" path="m0,0l2368030,0">
                  <v:stroke weight="0.96pt" endcap="round" joinstyle="round" on="true" color="#000000"/>
                  <v:fill on="false" color="#000000" opacity="0"/>
                </v:shape>
                <v:shape id="Shape 1435" style="position:absolute;width:757;height:524;left:10682;top:158;" coordsize="75755,52464" path="m37871,0l75755,26226l37871,52464l0,26226l37871,0x">
                  <v:stroke weight="0pt" endcap="round" joinstyle="round" on="false" color="#000000" opacity="0"/>
                  <v:fill on="true" color="#000000"/>
                </v:shape>
                <v:shape id="Shape 1436" style="position:absolute;width:757;height:524;left:12362;top:158;" coordsize="75755,52464" path="m37871,0l75755,26226l37871,52464l0,26226l37871,0x">
                  <v:stroke weight="0pt" endcap="round" joinstyle="round" on="false" color="#000000" opacity="0"/>
                  <v:fill on="true" color="#000000"/>
                </v:shape>
                <v:shape id="Shape 1437"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68BAB3FE" w14:textId="77777777" w:rsidR="00153302" w:rsidRDefault="00000000">
      <w:pPr>
        <w:spacing w:after="330"/>
        <w:ind w:left="23" w:right="73"/>
      </w:pPr>
      <w:r>
        <w:t>As we wrap up our comprehensive exploration into the world of mobile home park investments, it is essential to reflect on the wealth of knowledge and strategic insights that have been shared. This journey through the various aspects of mobile home park investment has not only equipped you with the tools to navigate this niche market but also prepared you to seize opportunities with confidence and expertise.</w:t>
      </w:r>
    </w:p>
    <w:p w14:paraId="5D97FDEC" w14:textId="77777777" w:rsidR="00153302" w:rsidRDefault="00000000">
      <w:pPr>
        <w:pStyle w:val="Heading4"/>
        <w:ind w:left="39"/>
      </w:pPr>
      <w:r>
        <w:rPr>
          <w:sz w:val="23"/>
        </w:rPr>
        <w:t>Recap of the Mobile Home Park Investment Journey</w:t>
      </w:r>
    </w:p>
    <w:p w14:paraId="2AF54118" w14:textId="77777777" w:rsidR="00153302" w:rsidRDefault="00000000">
      <w:pPr>
        <w:spacing w:after="239" w:line="259" w:lineRule="auto"/>
        <w:ind w:left="24" w:firstLine="0"/>
        <w:jc w:val="left"/>
      </w:pPr>
      <w:r>
        <w:rPr>
          <w:rFonts w:ascii="Calibri" w:eastAsia="Calibri" w:hAnsi="Calibri" w:cs="Calibri"/>
          <w:noProof/>
          <w:color w:val="000000"/>
          <w:sz w:val="22"/>
        </w:rPr>
        <mc:AlternateContent>
          <mc:Choice Requires="wpg">
            <w:drawing>
              <wp:inline distT="0" distB="0" distL="0" distR="0" wp14:anchorId="4126ABC2" wp14:editId="0397FC42">
                <wp:extent cx="4114800" cy="6350"/>
                <wp:effectExtent l="0" t="0" r="0" b="0"/>
                <wp:docPr id="23130" name="Group 23130"/>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469" name="Shape 1469"/>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30" style="width:324pt;height:0.5pt;mso-position-horizontal-relative:char;mso-position-vertical-relative:line" coordsize="41148,63">
                <v:shape id="Shape 1469" style="position:absolute;width:41148;height:0;left:0;top:0;" coordsize="4114800,0" path="m0,0l4114800,0">
                  <v:stroke weight="0.5pt" endcap="flat" joinstyle="miter" miterlimit="4" on="true" color="#181717"/>
                  <v:fill on="false" color="#000000" opacity="0"/>
                </v:shape>
              </v:group>
            </w:pict>
          </mc:Fallback>
        </mc:AlternateContent>
      </w:r>
    </w:p>
    <w:p w14:paraId="1DCF00F3" w14:textId="77777777" w:rsidR="00153302" w:rsidRDefault="00000000">
      <w:pPr>
        <w:ind w:left="23" w:right="73"/>
      </w:pPr>
      <w:r>
        <w:t>Throughout this book, we have systematically covered each stage of the mobile home park investment lifecycle. Here’s an expanded look at the key areas we’ve explored:</w:t>
      </w:r>
    </w:p>
    <w:p w14:paraId="29642BD7" w14:textId="77777777" w:rsidR="00153302" w:rsidRDefault="00000000">
      <w:pPr>
        <w:ind w:left="23" w:right="73"/>
      </w:pPr>
      <w:r>
        <w:rPr>
          <w:b/>
        </w:rPr>
        <w:t>Identifying Opportunities:</w:t>
      </w:r>
      <w:r>
        <w:t xml:space="preserve"> Delving deeper into market dynamics, we learned to identify prime investment opportunities by </w:t>
      </w:r>
      <w:proofErr w:type="spellStart"/>
      <w:r>
        <w:t>analyzing</w:t>
      </w:r>
      <w:proofErr w:type="spellEnd"/>
      <w:r>
        <w:t xml:space="preserve"> market trends, demographic shifts, and economic indicators that influence mobile home park viability.</w:t>
      </w:r>
    </w:p>
    <w:p w14:paraId="02F2AE7A" w14:textId="77777777" w:rsidR="00153302" w:rsidRDefault="00000000">
      <w:pPr>
        <w:ind w:left="23" w:right="73"/>
      </w:pPr>
      <w:r>
        <w:rPr>
          <w:b/>
        </w:rPr>
        <w:t>Acquisition Strategies:</w:t>
      </w:r>
      <w:r>
        <w:t xml:space="preserve"> We discussed comprehensive strategies for acquiring a mobile home park, including advanced financing options, thorough due diligence processes, and the importance of building a network of industry contacts that can offer insider insights and opportunities.</w:t>
      </w:r>
    </w:p>
    <w:p w14:paraId="331C29DB" w14:textId="77777777" w:rsidR="00153302" w:rsidRDefault="00000000">
      <w:pPr>
        <w:ind w:left="23" w:right="73"/>
      </w:pPr>
      <w:r>
        <w:t xml:space="preserve">Management Excellence: Effective management goes beyond </w:t>
      </w:r>
      <w:proofErr w:type="spellStart"/>
      <w:r>
        <w:t>daytoday</w:t>
      </w:r>
      <w:proofErr w:type="spellEnd"/>
      <w:r>
        <w:t xml:space="preserve"> operations; it involves strategic </w:t>
      </w:r>
      <w:proofErr w:type="gramStart"/>
      <w:r>
        <w:t>long term</w:t>
      </w:r>
      <w:proofErr w:type="gramEnd"/>
      <w:r>
        <w:t xml:space="preserve"> planning, fostering strong community relations, and implementing systems that ensure operational efficiency and tenant satisfaction.</w:t>
      </w:r>
    </w:p>
    <w:p w14:paraId="5A7E7E7E" w14:textId="77777777" w:rsidR="00153302" w:rsidRDefault="00000000">
      <w:pPr>
        <w:spacing w:after="271" w:line="285" w:lineRule="auto"/>
        <w:ind w:left="21" w:right="72"/>
      </w:pPr>
      <w:proofErr w:type="spellStart"/>
      <w:r>
        <w:rPr>
          <w:b/>
        </w:rPr>
        <w:t>ValueAdd</w:t>
      </w:r>
      <w:proofErr w:type="spellEnd"/>
      <w:r>
        <w:rPr>
          <w:b/>
        </w:rPr>
        <w:t xml:space="preserve"> Improvements:</w:t>
      </w:r>
      <w:r>
        <w:t xml:space="preserve"> This section emphasized not only the importance of physical improvements but also the strategic implementation of amenities and services that meet the evolving needs of tenants, thereby increasing the property’s attractiveness and competitive edge.</w:t>
      </w:r>
    </w:p>
    <w:p w14:paraId="41C780A3" w14:textId="77777777" w:rsidR="00153302" w:rsidRDefault="00000000">
      <w:pPr>
        <w:ind w:left="23" w:right="73"/>
      </w:pPr>
      <w:r>
        <w:lastRenderedPageBreak/>
        <w:t>Revenue Maximization and Cost Efficiency: We explored sophisticated methods for optimizing revenue streams, including dynamic pricing models, service diversification, and technology integration to streamline operations and reduce overhead costs.</w:t>
      </w:r>
    </w:p>
    <w:p w14:paraId="1D9ED764" w14:textId="77777777" w:rsidR="00153302" w:rsidRDefault="00000000">
      <w:pPr>
        <w:spacing w:after="271" w:line="285" w:lineRule="auto"/>
        <w:ind w:left="21" w:right="72"/>
      </w:pPr>
      <w:r>
        <w:t>Overcoming Challenges: This chapter provided a deep dive into navigating the complexities of the regulatory landscape, managing risk, and developing robust crisis management protocols to protect your investment against unforeseen challenges.</w:t>
      </w:r>
    </w:p>
    <w:p w14:paraId="71B9D990" w14:textId="77777777" w:rsidR="00153302" w:rsidRDefault="00000000">
      <w:pPr>
        <w:spacing w:after="330"/>
        <w:ind w:left="23" w:right="73"/>
      </w:pPr>
      <w:r>
        <w:t>The Exit Strategy: Lastly, we covered comprehensive exit strategies, offering detailed guidance on timing the market, enhancing property appeal presale, and evaluating alternative exit options to maximize investment returns.</w:t>
      </w:r>
    </w:p>
    <w:p w14:paraId="01DC5909" w14:textId="77777777" w:rsidR="00153302" w:rsidRDefault="00000000">
      <w:pPr>
        <w:pStyle w:val="Heading4"/>
        <w:ind w:left="39"/>
      </w:pPr>
      <w:r>
        <w:rPr>
          <w:sz w:val="23"/>
        </w:rPr>
        <w:t>The Path Forward: Leveraging Experience for Future Investments</w:t>
      </w:r>
    </w:p>
    <w:p w14:paraId="7D505B26" w14:textId="77777777" w:rsidR="00153302" w:rsidRDefault="00000000">
      <w:pPr>
        <w:spacing w:after="239" w:line="259" w:lineRule="auto"/>
        <w:ind w:left="37" w:firstLine="0"/>
        <w:jc w:val="left"/>
      </w:pPr>
      <w:r>
        <w:rPr>
          <w:rFonts w:ascii="Calibri" w:eastAsia="Calibri" w:hAnsi="Calibri" w:cs="Calibri"/>
          <w:noProof/>
          <w:color w:val="000000"/>
          <w:sz w:val="22"/>
        </w:rPr>
        <mc:AlternateContent>
          <mc:Choice Requires="wpg">
            <w:drawing>
              <wp:inline distT="0" distB="0" distL="0" distR="0" wp14:anchorId="78B52E17" wp14:editId="59B61872">
                <wp:extent cx="4114800" cy="6350"/>
                <wp:effectExtent l="0" t="0" r="0" b="0"/>
                <wp:docPr id="23074" name="Group 23074"/>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510" name="Shape 1510"/>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74" style="width:324pt;height:0.5pt;mso-position-horizontal-relative:char;mso-position-vertical-relative:line" coordsize="41148,63">
                <v:shape id="Shape 1510" style="position:absolute;width:41148;height:0;left:0;top:0;" coordsize="4114800,0" path="m0,0l4114800,0">
                  <v:stroke weight="0.5pt" endcap="flat" joinstyle="miter" miterlimit="4" on="true" color="#181717"/>
                  <v:fill on="false" color="#000000" opacity="0"/>
                </v:shape>
              </v:group>
            </w:pict>
          </mc:Fallback>
        </mc:AlternateContent>
      </w:r>
    </w:p>
    <w:p w14:paraId="0EC5B972" w14:textId="77777777" w:rsidR="00153302" w:rsidRDefault="00000000">
      <w:pPr>
        <w:ind w:left="23" w:right="73"/>
      </w:pPr>
      <w:r>
        <w:t xml:space="preserve">With this newfound knowledge, you are better equipped to approach future investments with a refined strategy and improved </w:t>
      </w:r>
      <w:proofErr w:type="gramStart"/>
      <w:r>
        <w:t>decision making</w:t>
      </w:r>
      <w:proofErr w:type="gramEnd"/>
      <w:r>
        <w:t xml:space="preserve"> capabilities. Each chapter of this book has built upon the last, creating a layered understanding of what it takes to succeed in the competitive arena of mobile home parks.</w:t>
      </w:r>
    </w:p>
    <w:p w14:paraId="5267FF8A" w14:textId="77777777" w:rsidR="00153302" w:rsidRDefault="00000000">
      <w:pPr>
        <w:spacing w:after="12"/>
        <w:ind w:left="23" w:right="73"/>
      </w:pPr>
      <w:r>
        <w:rPr>
          <w:b/>
        </w:rPr>
        <w:t>Continuous Learning:</w:t>
      </w:r>
      <w:r>
        <w:t xml:space="preserve"> The field of real estate investment is ever evolving. </w:t>
      </w:r>
    </w:p>
    <w:p w14:paraId="7AC322A7" w14:textId="77777777" w:rsidR="00153302" w:rsidRDefault="00000000">
      <w:pPr>
        <w:spacing w:after="271" w:line="285" w:lineRule="auto"/>
        <w:ind w:left="21" w:right="72"/>
      </w:pPr>
      <w:r>
        <w:t>Continuing to educate yourself on market changes, technological advancements, and regulatory updates is crucial.</w:t>
      </w:r>
    </w:p>
    <w:p w14:paraId="2B15527C" w14:textId="77777777" w:rsidR="00153302" w:rsidRDefault="00000000">
      <w:pPr>
        <w:ind w:left="23" w:right="73"/>
      </w:pPr>
      <w:r>
        <w:t>Expanding Your Network: Strengthen and expand your professional network through industry conferences, seminars, and online forums. Networking with other professionals provides insights and opportunities that are not available through traditional channels.</w:t>
      </w:r>
    </w:p>
    <w:p w14:paraId="6C0A3596" w14:textId="77777777" w:rsidR="00153302" w:rsidRDefault="00000000">
      <w:pPr>
        <w:ind w:left="23" w:right="73"/>
      </w:pPr>
      <w:r>
        <w:t>Strategic Diversification: Consider diversifying your investment portfolio to include other types of real estate investments. This not only spreads risk but also provides alternative revenue streams.</w:t>
      </w:r>
    </w:p>
    <w:p w14:paraId="5EB6B3D3" w14:textId="77777777" w:rsidR="00153302" w:rsidRDefault="00000000">
      <w:pPr>
        <w:pStyle w:val="Heading4"/>
        <w:ind w:left="39"/>
      </w:pPr>
      <w:r>
        <w:rPr>
          <w:sz w:val="23"/>
        </w:rPr>
        <w:lastRenderedPageBreak/>
        <w:t>Encouragement for the Reader to Take Action</w:t>
      </w:r>
    </w:p>
    <w:p w14:paraId="221D9B11" w14:textId="77777777" w:rsidR="00153302" w:rsidRDefault="00000000">
      <w:pPr>
        <w:spacing w:after="239" w:line="259" w:lineRule="auto"/>
        <w:ind w:left="-7" w:firstLine="0"/>
        <w:jc w:val="left"/>
      </w:pPr>
      <w:r>
        <w:rPr>
          <w:rFonts w:ascii="Calibri" w:eastAsia="Calibri" w:hAnsi="Calibri" w:cs="Calibri"/>
          <w:noProof/>
          <w:color w:val="000000"/>
          <w:sz w:val="22"/>
        </w:rPr>
        <mc:AlternateContent>
          <mc:Choice Requires="wpg">
            <w:drawing>
              <wp:inline distT="0" distB="0" distL="0" distR="0" wp14:anchorId="39D4C36D" wp14:editId="325A09A9">
                <wp:extent cx="4114800" cy="6350"/>
                <wp:effectExtent l="0" t="0" r="0" b="0"/>
                <wp:docPr id="23006" name="Group 23006"/>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534" name="Shape 1534"/>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06" style="width:324pt;height:0.5pt;mso-position-horizontal-relative:char;mso-position-vertical-relative:line" coordsize="41148,63">
                <v:shape id="Shape 1534" style="position:absolute;width:41148;height:0;left:0;top:0;" coordsize="4114800,0" path="m0,0l4114800,0">
                  <v:stroke weight="0.5pt" endcap="flat" joinstyle="miter" miterlimit="4" on="true" color="#181717"/>
                  <v:fill on="false" color="#000000" opacity="0"/>
                </v:shape>
              </v:group>
            </w:pict>
          </mc:Fallback>
        </mc:AlternateContent>
      </w:r>
    </w:p>
    <w:p w14:paraId="64D2A6DA" w14:textId="77777777" w:rsidR="00153302" w:rsidRDefault="00000000">
      <w:pPr>
        <w:spacing w:after="258" w:line="294" w:lineRule="auto"/>
        <w:ind w:left="21"/>
        <w:jc w:val="left"/>
      </w:pPr>
      <w:r>
        <w:t xml:space="preserve">The step from theoretical understanding to practical application is where true growth happens. Encouraged by the comprehensive strategies and </w:t>
      </w:r>
      <w:proofErr w:type="gramStart"/>
      <w:r>
        <w:t>real world</w:t>
      </w:r>
      <w:proofErr w:type="gramEnd"/>
      <w:r>
        <w:t xml:space="preserve"> applications discussed:</w:t>
      </w:r>
    </w:p>
    <w:p w14:paraId="0057E492" w14:textId="77777777" w:rsidR="00153302" w:rsidRDefault="00000000">
      <w:pPr>
        <w:ind w:left="23" w:right="73"/>
      </w:pPr>
      <w:r>
        <w:rPr>
          <w:b/>
        </w:rPr>
        <w:t>Evaluate Potential Investments:</w:t>
      </w:r>
      <w:r>
        <w:t xml:space="preserve"> Start by applying the analytical techniques you’ve learned to assess potential mobile home parks. Consider factors like location, demographic trends, and current market conditions.</w:t>
      </w:r>
    </w:p>
    <w:p w14:paraId="46E873AE" w14:textId="77777777" w:rsidR="00153302" w:rsidRDefault="00000000">
      <w:pPr>
        <w:ind w:left="23" w:right="73"/>
      </w:pPr>
      <w:r>
        <w:t>Engage with Communities: Immerse yourself in communities that discuss real estate investments. Learning from experienced investors and participating in discussions can provide real time insights and guidance.</w:t>
      </w:r>
    </w:p>
    <w:p w14:paraId="5EAAAE5B" w14:textId="77777777" w:rsidR="00153302" w:rsidRDefault="00000000">
      <w:pPr>
        <w:ind w:left="23" w:right="73"/>
      </w:pPr>
      <w:r>
        <w:rPr>
          <w:b/>
        </w:rPr>
        <w:t>Develop a Strategic Plan:</w:t>
      </w:r>
      <w:r>
        <w:t xml:space="preserve"> Outline your investment goals, define your risk tolerance, and set timelines for your investment milestones. A well thought out plan will guide your investment decisions and help you stay focused on your objectives.</w:t>
      </w:r>
    </w:p>
    <w:p w14:paraId="54EFC09C" w14:textId="77777777" w:rsidR="00153302" w:rsidRDefault="00000000">
      <w:pPr>
        <w:pStyle w:val="Heading4"/>
        <w:spacing w:after="23" w:line="259" w:lineRule="auto"/>
        <w:ind w:left="36"/>
      </w:pPr>
      <w:r>
        <w:rPr>
          <w:color w:val="181717"/>
        </w:rPr>
        <w:t>Final Thoughts</w:t>
      </w:r>
    </w:p>
    <w:p w14:paraId="0CBCFB90" w14:textId="77777777" w:rsidR="00153302" w:rsidRDefault="00000000">
      <w:pPr>
        <w:ind w:left="23" w:right="73"/>
      </w:pPr>
      <w:r>
        <w:t>As you move forward, armed with knowledge and inspired by proven strategies, let this book serve as a foundation upon which you build a robust and profitable investment portfolio. Mobile home park investments, with their unique challenges and rewards, offer a valuable niche in the real estate market. With the right approach, they can provide significant returns and lasting value. Embrace the challenge, apply your knowledge, and step confidently into the rewarding world of mobile home park investments.</w:t>
      </w:r>
    </w:p>
    <w:p w14:paraId="490B8373" w14:textId="77777777" w:rsidR="00153302" w:rsidRDefault="00000000">
      <w:pPr>
        <w:pStyle w:val="Heading3"/>
        <w:ind w:left="97" w:right="73"/>
      </w:pPr>
      <w:r>
        <w:t xml:space="preserve">GLOSSARY OF TERMS </w:t>
      </w:r>
    </w:p>
    <w:p w14:paraId="59BEBF33" w14:textId="77777777" w:rsidR="00153302" w:rsidRDefault="00000000">
      <w:pPr>
        <w:spacing w:after="477"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433162CC" wp14:editId="58A8141C">
                <wp:extent cx="2380214" cy="84074"/>
                <wp:effectExtent l="0" t="0" r="0" b="0"/>
                <wp:docPr id="23274" name="Group 23274"/>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549" name="Shape 1549"/>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0" name="Shape 1550"/>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 name="Shape 1552"/>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554" name="Shape 1554"/>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55" name="Shape 1555"/>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56" name="Shape 1556"/>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274" style="width:187.418pt;height:6.62pt;mso-position-horizontal-relative:char;mso-position-vertical-relative:line" coordsize="23802,840">
                <v:shape id="Shape 1549" style="position:absolute;width:1205;height:314;left:0;top:420;" coordsize="120523,31471" path="m0,0l120523,0c120523,0,115532,31471,86614,31471c60262,31471,45415,12370,0,0x">
                  <v:stroke weight="0pt" endcap="flat" joinstyle="miter" miterlimit="10" on="false" color="#000000" opacity="0"/>
                  <v:fill on="true" color="#000000"/>
                </v:shape>
                <v:shape id="Shape 1550" style="position:absolute;width:1205;height:314;left:0;top:105;" coordsize="120523,31471" path="m86614,0c115532,0,120523,31471,120523,31471l0,31471c45415,19101,60262,0,86614,0x">
                  <v:stroke weight="0pt" endcap="flat" joinstyle="miter" miterlimit="10" on="false" color="#000000" opacity="0"/>
                  <v:fill on="true" color="#000000"/>
                </v:shape>
                <v:shape id="Shape 1551" style="position:absolute;width:1205;height:314;left:22596;top:420;" coordsize="120523,31471" path="m0,0l120523,0c75108,12370,60261,31471,33909,31471c4991,31471,0,0,0,0x">
                  <v:stroke weight="0pt" endcap="flat" joinstyle="miter" miterlimit="10" on="false" color="#000000" opacity="0"/>
                  <v:fill on="true" color="#000000"/>
                </v:shape>
                <v:shape id="Shape 1552" style="position:absolute;width:1205;height:314;left:22596;top:105;" coordsize="120523,31471" path="m33909,0c60261,0,75108,19101,120523,31471l0,31471c0,31471,4991,0,33909,0x">
                  <v:stroke weight="0pt" endcap="flat" joinstyle="miter" miterlimit="10" on="false" color="#000000" opacity="0"/>
                  <v:fill on="true" color="#000000"/>
                </v:shape>
                <v:shape id="Shape 1553" style="position:absolute;width:23680;height:0;left:60;top:420;" coordsize="2368030,0" path="m0,0l2368030,0">
                  <v:stroke weight="0.96pt" endcap="round" joinstyle="round" on="true" color="#000000"/>
                  <v:fill on="false" color="#000000" opacity="0"/>
                </v:shape>
                <v:shape id="Shape 1554" style="position:absolute;width:757;height:524;left:10682;top:158;" coordsize="75755,52464" path="m37871,0l75755,26226l37871,52464l0,26226l37871,0x">
                  <v:stroke weight="0pt" endcap="round" joinstyle="round" on="false" color="#000000" opacity="0"/>
                  <v:fill on="true" color="#000000"/>
                </v:shape>
                <v:shape id="Shape 1555" style="position:absolute;width:757;height:524;left:12362;top:158;" coordsize="75755,52464" path="m37871,0l75755,26226l37871,52464l0,26226l37871,0x">
                  <v:stroke weight="0pt" endcap="round" joinstyle="round" on="false" color="#000000" opacity="0"/>
                  <v:fill on="true" color="#000000"/>
                </v:shape>
                <v:shape id="Shape 1556"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05B9DB00" w14:textId="77777777" w:rsidR="00153302" w:rsidRDefault="00000000">
      <w:pPr>
        <w:spacing w:after="229"/>
        <w:ind w:left="23" w:right="73"/>
      </w:pPr>
      <w:r>
        <w:t>Before we delve into additional resources and acknowledgments, let’s define some key terms used throughout this book to ensure clarity and enhance your understanding of mobile home park investments.</w:t>
      </w:r>
    </w:p>
    <w:p w14:paraId="46134FD0" w14:textId="77777777" w:rsidR="00153302" w:rsidRDefault="00000000">
      <w:pPr>
        <w:spacing w:after="229"/>
        <w:ind w:left="23" w:right="73"/>
      </w:pPr>
      <w:r>
        <w:rPr>
          <w:b/>
        </w:rPr>
        <w:lastRenderedPageBreak/>
        <w:t xml:space="preserve">Cap Rate (Capitalization Rate): </w:t>
      </w:r>
      <w:r>
        <w:t>A measure used to calculate the return on investment for real estate, expressed as a percentage of the property’s purchase price.</w:t>
      </w:r>
    </w:p>
    <w:p w14:paraId="6DE9BCF8" w14:textId="77777777" w:rsidR="00153302" w:rsidRDefault="00000000">
      <w:pPr>
        <w:spacing w:after="229"/>
        <w:ind w:left="23" w:right="73"/>
      </w:pPr>
      <w:r>
        <w:rPr>
          <w:b/>
        </w:rPr>
        <w:t xml:space="preserve">Due Diligence: </w:t>
      </w:r>
      <w:r>
        <w:t>The comprehensive appraisal of a business or property prior to signing a contract, focusing on aspects like financial records, legal compliance, and physical condition.</w:t>
      </w:r>
    </w:p>
    <w:p w14:paraId="3B037134" w14:textId="77777777" w:rsidR="00153302" w:rsidRDefault="00000000">
      <w:pPr>
        <w:spacing w:after="229"/>
        <w:ind w:left="23" w:right="73"/>
      </w:pPr>
      <w:r>
        <w:rPr>
          <w:b/>
        </w:rPr>
        <w:t>Lease Agreements:</w:t>
      </w:r>
      <w:r>
        <w:t xml:space="preserve"> Contracts between the landlord and tenant that define the terms of rental of the mobile home park lots.</w:t>
      </w:r>
    </w:p>
    <w:p w14:paraId="0E1A9C27" w14:textId="77777777" w:rsidR="00153302" w:rsidRDefault="00000000">
      <w:pPr>
        <w:spacing w:after="234" w:line="285" w:lineRule="auto"/>
        <w:ind w:left="21" w:right="72"/>
      </w:pPr>
      <w:r>
        <w:rPr>
          <w:b/>
        </w:rPr>
        <w:t>Occupancy Rate:</w:t>
      </w:r>
      <w:r>
        <w:t xml:space="preserve"> The ratio of rented or used space compared to the total amount of available space.</w:t>
      </w:r>
    </w:p>
    <w:p w14:paraId="2DE549DA" w14:textId="77777777" w:rsidR="00153302" w:rsidRDefault="00000000">
      <w:pPr>
        <w:spacing w:after="234" w:line="285" w:lineRule="auto"/>
        <w:ind w:left="21" w:right="72"/>
      </w:pPr>
      <w:r>
        <w:rPr>
          <w:b/>
        </w:rPr>
        <w:t>ROI (Return on Investment):</w:t>
      </w:r>
      <w:r>
        <w:t xml:space="preserve"> A performance measure used to evaluate the efficiency of an investment.</w:t>
      </w:r>
    </w:p>
    <w:p w14:paraId="504F0730" w14:textId="77777777" w:rsidR="00153302" w:rsidRDefault="00000000">
      <w:pPr>
        <w:spacing w:after="234" w:line="285" w:lineRule="auto"/>
        <w:ind w:left="21" w:right="72"/>
      </w:pPr>
      <w:r>
        <w:rPr>
          <w:b/>
        </w:rPr>
        <w:t>Submetering:</w:t>
      </w:r>
      <w:r>
        <w:t xml:space="preserve"> The implementation of metering devices directly at the equipment, apartment, or suite level to measure electricity, gas, or water consumption for individual tenants.</w:t>
      </w:r>
    </w:p>
    <w:p w14:paraId="02D391DC" w14:textId="77777777" w:rsidR="00153302" w:rsidRDefault="00000000">
      <w:pPr>
        <w:spacing w:after="271" w:line="285" w:lineRule="auto"/>
        <w:ind w:left="21" w:right="72"/>
      </w:pPr>
      <w:r>
        <w:rPr>
          <w:b/>
        </w:rPr>
        <w:t xml:space="preserve">USP (Unique Selling Point): </w:t>
      </w:r>
      <w:r>
        <w:t>The characteristic that makes a product, service, or business different from and better than others.</w:t>
      </w:r>
    </w:p>
    <w:p w14:paraId="098F5B19" w14:textId="77777777" w:rsidR="00153302" w:rsidRDefault="00000000">
      <w:pPr>
        <w:pStyle w:val="Heading4"/>
        <w:ind w:left="39"/>
      </w:pPr>
      <w:r>
        <w:rPr>
          <w:sz w:val="23"/>
        </w:rPr>
        <w:t>Case Studies of Successful Mobile Home Park Investments</w:t>
      </w:r>
    </w:p>
    <w:p w14:paraId="5BA68E12" w14:textId="77777777" w:rsidR="00153302" w:rsidRDefault="00000000">
      <w:pPr>
        <w:spacing w:after="239" w:line="259" w:lineRule="auto"/>
        <w:ind w:left="-7" w:firstLine="0"/>
        <w:jc w:val="left"/>
      </w:pPr>
      <w:r>
        <w:rPr>
          <w:rFonts w:ascii="Calibri" w:eastAsia="Calibri" w:hAnsi="Calibri" w:cs="Calibri"/>
          <w:noProof/>
          <w:color w:val="000000"/>
          <w:sz w:val="22"/>
        </w:rPr>
        <mc:AlternateContent>
          <mc:Choice Requires="wpg">
            <w:drawing>
              <wp:inline distT="0" distB="0" distL="0" distR="0" wp14:anchorId="43185482" wp14:editId="176ECD01">
                <wp:extent cx="4114800" cy="6350"/>
                <wp:effectExtent l="0" t="0" r="0" b="0"/>
                <wp:docPr id="23371" name="Group 23371"/>
                <wp:cNvGraphicFramePr/>
                <a:graphic xmlns:a="http://schemas.openxmlformats.org/drawingml/2006/main">
                  <a:graphicData uri="http://schemas.microsoft.com/office/word/2010/wordprocessingGroup">
                    <wpg:wgp>
                      <wpg:cNvGrpSpPr/>
                      <wpg:grpSpPr>
                        <a:xfrm>
                          <a:off x="0" y="0"/>
                          <a:ext cx="4114800" cy="6350"/>
                          <a:chOff x="0" y="0"/>
                          <a:chExt cx="4114800" cy="6350"/>
                        </a:xfrm>
                      </wpg:grpSpPr>
                      <wps:wsp>
                        <wps:cNvPr id="1597" name="Shape 1597"/>
                        <wps:cNvSpPr/>
                        <wps:spPr>
                          <a:xfrm>
                            <a:off x="0" y="0"/>
                            <a:ext cx="4114800" cy="0"/>
                          </a:xfrm>
                          <a:custGeom>
                            <a:avLst/>
                            <a:gdLst/>
                            <a:ahLst/>
                            <a:cxnLst/>
                            <a:rect l="0" t="0" r="0" b="0"/>
                            <a:pathLst>
                              <a:path w="4114800">
                                <a:moveTo>
                                  <a:pt x="0" y="0"/>
                                </a:moveTo>
                                <a:lnTo>
                                  <a:pt x="41148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371" style="width:324pt;height:0.5pt;mso-position-horizontal-relative:char;mso-position-vertical-relative:line" coordsize="41148,63">
                <v:shape id="Shape 1597" style="position:absolute;width:41148;height:0;left:0;top:0;" coordsize="4114800,0" path="m0,0l4114800,0">
                  <v:stroke weight="0.5pt" endcap="flat" joinstyle="miter" miterlimit="4" on="true" color="#181717"/>
                  <v:fill on="false" color="#000000" opacity="0"/>
                </v:shape>
              </v:group>
            </w:pict>
          </mc:Fallback>
        </mc:AlternateContent>
      </w:r>
    </w:p>
    <w:p w14:paraId="1FA53E05" w14:textId="77777777" w:rsidR="00153302" w:rsidRDefault="00000000">
      <w:pPr>
        <w:ind w:left="23" w:right="73"/>
      </w:pPr>
      <w:r>
        <w:t xml:space="preserve">Case studies are a vital tool for real estate operators for several reasons. They provide practical insights and real-world examples that can guide </w:t>
      </w:r>
      <w:proofErr w:type="spellStart"/>
      <w:r>
        <w:t>decisionmaking</w:t>
      </w:r>
      <w:proofErr w:type="spellEnd"/>
      <w:r>
        <w:t>, strategy development, and operational improvements. Here are some of the key reasons why case studies are particularly important in the real estate sector:</w:t>
      </w:r>
    </w:p>
    <w:p w14:paraId="2149092E" w14:textId="77777777" w:rsidR="00153302" w:rsidRDefault="00000000">
      <w:pPr>
        <w:pStyle w:val="Heading5"/>
        <w:tabs>
          <w:tab w:val="center" w:pos="1690"/>
        </w:tabs>
        <w:spacing w:after="82"/>
        <w:ind w:left="0" w:firstLine="0"/>
      </w:pPr>
      <w:r>
        <w:rPr>
          <w:rFonts w:ascii="Calibri" w:eastAsia="Calibri" w:hAnsi="Calibri" w:cs="Calibri"/>
          <w:noProof/>
          <w:color w:val="000000"/>
          <w:sz w:val="22"/>
        </w:rPr>
        <mc:AlternateContent>
          <mc:Choice Requires="wpg">
            <w:drawing>
              <wp:inline distT="0" distB="0" distL="0" distR="0" wp14:anchorId="10BB67AC" wp14:editId="0084EFD4">
                <wp:extent cx="148514" cy="148514"/>
                <wp:effectExtent l="0" t="0" r="0" b="0"/>
                <wp:docPr id="23373" name="Group 23373"/>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20" name="Shape 1620"/>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24" name="Rectangle 1624"/>
                        <wps:cNvSpPr/>
                        <wps:spPr>
                          <a:xfrm>
                            <a:off x="50289" y="7261"/>
                            <a:ext cx="63779" cy="151846"/>
                          </a:xfrm>
                          <a:prstGeom prst="rect">
                            <a:avLst/>
                          </a:prstGeom>
                          <a:ln>
                            <a:noFill/>
                          </a:ln>
                        </wps:spPr>
                        <wps:txbx>
                          <w:txbxContent>
                            <w:p w14:paraId="3A12CDBA" w14:textId="77777777" w:rsidR="00153302" w:rsidRDefault="00000000">
                              <w:pPr>
                                <w:spacing w:after="160" w:line="259" w:lineRule="auto"/>
                                <w:ind w:left="0" w:firstLine="0"/>
                                <w:jc w:val="left"/>
                              </w:pPr>
                              <w:r>
                                <w:rPr>
                                  <w:b/>
                                  <w:color w:val="FFFEFD"/>
                                  <w:sz w:val="13"/>
                                </w:rPr>
                                <w:t>1</w:t>
                              </w:r>
                            </w:p>
                          </w:txbxContent>
                        </wps:txbx>
                        <wps:bodyPr horzOverflow="overflow" vert="horz" lIns="0" tIns="0" rIns="0" bIns="0" rtlCol="0">
                          <a:noAutofit/>
                        </wps:bodyPr>
                      </wps:wsp>
                    </wpg:wgp>
                  </a:graphicData>
                </a:graphic>
              </wp:inline>
            </w:drawing>
          </mc:Choice>
          <mc:Fallback xmlns:a="http://schemas.openxmlformats.org/drawingml/2006/main">
            <w:pict>
              <v:group id="Group 23373" style="width:11.694pt;height:11.694pt;mso-position-horizontal-relative:char;mso-position-vertical-relative:line" coordsize="1485,1485">
                <v:shape id="Shape 1620" style="position:absolute;width:1485;height:1485;left:0;top:0;" coordsize="148514,148514" path="m74257,0c115265,0,148514,33249,148514,74244c148514,115265,115265,148514,74257,148514c33249,148514,0,115265,0,74244c0,33249,33249,0,74257,0x">
                  <v:stroke weight="0pt" endcap="flat" joinstyle="miter" miterlimit="4" on="false" color="#000000" opacity="0"/>
                  <v:fill on="true" color="#181717"/>
                </v:shape>
                <v:rect id="Rectangle 1624"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1</w:t>
                        </w:r>
                      </w:p>
                    </w:txbxContent>
                  </v:textbox>
                </v:rect>
              </v:group>
            </w:pict>
          </mc:Fallback>
        </mc:AlternateContent>
      </w:r>
      <w:r>
        <w:tab/>
        <w:t>Learning from Real Situations</w:t>
      </w:r>
    </w:p>
    <w:p w14:paraId="09F1E881" w14:textId="77777777" w:rsidR="00153302" w:rsidRDefault="00000000">
      <w:pPr>
        <w:spacing w:after="209"/>
        <w:ind w:left="414" w:right="73"/>
      </w:pPr>
      <w:r>
        <w:t>Case studies offer a deep dive into actual real estate projects and operations, allowing operators to learn from others’ experiences, including successes and failures. This learning can help operators avoid common pitfalls and replicate successful strategies in their own projects.</w:t>
      </w:r>
    </w:p>
    <w:p w14:paraId="20715895" w14:textId="77777777" w:rsidR="00153302" w:rsidRDefault="00000000">
      <w:pPr>
        <w:pStyle w:val="Heading5"/>
        <w:tabs>
          <w:tab w:val="center" w:pos="1816"/>
        </w:tabs>
        <w:ind w:left="0" w:firstLine="0"/>
      </w:pPr>
      <w:r>
        <w:rPr>
          <w:rFonts w:ascii="Calibri" w:eastAsia="Calibri" w:hAnsi="Calibri" w:cs="Calibri"/>
          <w:noProof/>
          <w:color w:val="000000"/>
          <w:sz w:val="22"/>
        </w:rPr>
        <w:lastRenderedPageBreak/>
        <mc:AlternateContent>
          <mc:Choice Requires="wpg">
            <w:drawing>
              <wp:inline distT="0" distB="0" distL="0" distR="0" wp14:anchorId="06F1504A" wp14:editId="72A1EA2B">
                <wp:extent cx="148514" cy="148514"/>
                <wp:effectExtent l="0" t="0" r="0" b="0"/>
                <wp:docPr id="23374" name="Group 23374"/>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21" name="Shape 1621"/>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25" name="Rectangle 1625"/>
                        <wps:cNvSpPr/>
                        <wps:spPr>
                          <a:xfrm>
                            <a:off x="50289" y="7260"/>
                            <a:ext cx="63779" cy="151846"/>
                          </a:xfrm>
                          <a:prstGeom prst="rect">
                            <a:avLst/>
                          </a:prstGeom>
                          <a:ln>
                            <a:noFill/>
                          </a:ln>
                        </wps:spPr>
                        <wps:txbx>
                          <w:txbxContent>
                            <w:p w14:paraId="6F6BAF7B" w14:textId="77777777" w:rsidR="00153302" w:rsidRDefault="00000000">
                              <w:pPr>
                                <w:spacing w:after="160" w:line="259" w:lineRule="auto"/>
                                <w:ind w:left="0" w:firstLine="0"/>
                                <w:jc w:val="left"/>
                              </w:pPr>
                              <w:r>
                                <w:rPr>
                                  <w:b/>
                                  <w:color w:val="FFFEFD"/>
                                  <w:sz w:val="13"/>
                                </w:rPr>
                                <w:t>2</w:t>
                              </w:r>
                            </w:p>
                          </w:txbxContent>
                        </wps:txbx>
                        <wps:bodyPr horzOverflow="overflow" vert="horz" lIns="0" tIns="0" rIns="0" bIns="0" rtlCol="0">
                          <a:noAutofit/>
                        </wps:bodyPr>
                      </wps:wsp>
                    </wpg:wgp>
                  </a:graphicData>
                </a:graphic>
              </wp:inline>
            </w:drawing>
          </mc:Choice>
          <mc:Fallback xmlns:a="http://schemas.openxmlformats.org/drawingml/2006/main">
            <w:pict>
              <v:group id="Group 23374" style="width:11.694pt;height:11.694pt;mso-position-horizontal-relative:char;mso-position-vertical-relative:line" coordsize="1485,1485">
                <v:shape id="Shape 1621" style="position:absolute;width:1485;height:1485;left:0;top:0;" coordsize="148514,148514" path="m74257,0c115265,0,148514,33249,148514,74244c148514,115265,115265,148514,74257,148514c33249,148514,0,115265,0,74244c0,33249,33249,0,74257,0x">
                  <v:stroke weight="0pt" endcap="flat" joinstyle="miter" miterlimit="4" on="false" color="#000000" opacity="0"/>
                  <v:fill on="true" color="#181717"/>
                </v:shape>
                <v:rect id="Rectangle 1625"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2</w:t>
                        </w:r>
                      </w:p>
                    </w:txbxContent>
                  </v:textbox>
                </v:rect>
              </v:group>
            </w:pict>
          </mc:Fallback>
        </mc:AlternateContent>
      </w:r>
      <w:r>
        <w:tab/>
        <w:t>Evidence-Based Decision Making</w:t>
      </w:r>
    </w:p>
    <w:p w14:paraId="37601D0D" w14:textId="77777777" w:rsidR="00153302" w:rsidRDefault="00000000">
      <w:pPr>
        <w:spacing w:after="191"/>
        <w:ind w:left="414" w:right="73"/>
      </w:pPr>
      <w:r>
        <w:t>Real estate is a field that significantly benefits from empirical evidence. Case studies provide such evidence, documenting outcomes from various strategies and decisions. This information helps operators make informed decisions based on proven practices rather than on theory or speculation alone.</w:t>
      </w:r>
    </w:p>
    <w:p w14:paraId="7D475C27" w14:textId="77777777" w:rsidR="00153302" w:rsidRDefault="00000000">
      <w:pPr>
        <w:pStyle w:val="Heading5"/>
        <w:tabs>
          <w:tab w:val="center" w:pos="1841"/>
        </w:tabs>
        <w:spacing w:after="35"/>
        <w:ind w:left="0" w:firstLine="0"/>
      </w:pPr>
      <w:r>
        <w:rPr>
          <w:rFonts w:ascii="Calibri" w:eastAsia="Calibri" w:hAnsi="Calibri" w:cs="Calibri"/>
          <w:noProof/>
          <w:color w:val="000000"/>
          <w:sz w:val="22"/>
        </w:rPr>
        <mc:AlternateContent>
          <mc:Choice Requires="wpg">
            <w:drawing>
              <wp:inline distT="0" distB="0" distL="0" distR="0" wp14:anchorId="48A15D4F" wp14:editId="71856E4C">
                <wp:extent cx="148514" cy="148514"/>
                <wp:effectExtent l="0" t="0" r="0" b="0"/>
                <wp:docPr id="23375" name="Group 23375"/>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22" name="Shape 1622"/>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26" name="Rectangle 1626"/>
                        <wps:cNvSpPr/>
                        <wps:spPr>
                          <a:xfrm>
                            <a:off x="50289" y="7267"/>
                            <a:ext cx="63779" cy="151846"/>
                          </a:xfrm>
                          <a:prstGeom prst="rect">
                            <a:avLst/>
                          </a:prstGeom>
                          <a:ln>
                            <a:noFill/>
                          </a:ln>
                        </wps:spPr>
                        <wps:txbx>
                          <w:txbxContent>
                            <w:p w14:paraId="2AA7CA7E" w14:textId="77777777" w:rsidR="00153302" w:rsidRDefault="00000000">
                              <w:pPr>
                                <w:spacing w:after="160" w:line="259" w:lineRule="auto"/>
                                <w:ind w:left="0" w:firstLine="0"/>
                                <w:jc w:val="left"/>
                              </w:pPr>
                              <w:r>
                                <w:rPr>
                                  <w:b/>
                                  <w:color w:val="FFFEFD"/>
                                  <w:sz w:val="13"/>
                                </w:rPr>
                                <w:t>3</w:t>
                              </w:r>
                            </w:p>
                          </w:txbxContent>
                        </wps:txbx>
                        <wps:bodyPr horzOverflow="overflow" vert="horz" lIns="0" tIns="0" rIns="0" bIns="0" rtlCol="0">
                          <a:noAutofit/>
                        </wps:bodyPr>
                      </wps:wsp>
                    </wpg:wgp>
                  </a:graphicData>
                </a:graphic>
              </wp:inline>
            </w:drawing>
          </mc:Choice>
          <mc:Fallback xmlns:a="http://schemas.openxmlformats.org/drawingml/2006/main">
            <w:pict>
              <v:group id="Group 23375" style="width:11.694pt;height:11.694pt;mso-position-horizontal-relative:char;mso-position-vertical-relative:line" coordsize="1485,1485">
                <v:shape id="Shape 1622" style="position:absolute;width:1485;height:1485;left:0;top:0;" coordsize="148514,148514" path="m74257,0c115265,0,148514,33249,148514,74244c148514,115265,115265,148514,74257,148514c33249,148514,0,115265,0,74244c0,33249,33249,0,74257,0x">
                  <v:stroke weight="0pt" endcap="flat" joinstyle="miter" miterlimit="4" on="false" color="#000000" opacity="0"/>
                  <v:fill on="true" color="#181717"/>
                </v:shape>
                <v:rect id="Rectangle 1626"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3</w:t>
                        </w:r>
                      </w:p>
                    </w:txbxContent>
                  </v:textbox>
                </v:rect>
              </v:group>
            </w:pict>
          </mc:Fallback>
        </mc:AlternateContent>
      </w:r>
      <w:r>
        <w:tab/>
        <w:t>Benchmarking and Improvement</w:t>
      </w:r>
    </w:p>
    <w:p w14:paraId="35A73B9B" w14:textId="77777777" w:rsidR="00153302" w:rsidRDefault="00000000">
      <w:pPr>
        <w:spacing w:after="218" w:line="285" w:lineRule="auto"/>
        <w:ind w:left="414" w:right="72"/>
      </w:pPr>
      <w:r>
        <w:t xml:space="preserve">Operators can use case studies to benchmark their performance against others in the industry. By </w:t>
      </w:r>
      <w:proofErr w:type="spellStart"/>
      <w:r>
        <w:t>analyzing</w:t>
      </w:r>
      <w:proofErr w:type="spellEnd"/>
      <w:r>
        <w:t xml:space="preserve"> how similar projects were handled by peers, operators can identify areas where they need improvement and strategies that could enhance their efficiency and profitability.</w:t>
      </w:r>
    </w:p>
    <w:p w14:paraId="6BA67176" w14:textId="77777777" w:rsidR="00153302" w:rsidRDefault="00000000">
      <w:pPr>
        <w:pStyle w:val="Heading5"/>
        <w:tabs>
          <w:tab w:val="center" w:pos="1190"/>
        </w:tabs>
        <w:ind w:left="0" w:firstLine="0"/>
      </w:pPr>
      <w:r>
        <w:rPr>
          <w:rFonts w:ascii="Calibri" w:eastAsia="Calibri" w:hAnsi="Calibri" w:cs="Calibri"/>
          <w:noProof/>
          <w:color w:val="000000"/>
          <w:sz w:val="22"/>
        </w:rPr>
        <mc:AlternateContent>
          <mc:Choice Requires="wpg">
            <w:drawing>
              <wp:inline distT="0" distB="0" distL="0" distR="0" wp14:anchorId="26E54835" wp14:editId="450FD0A0">
                <wp:extent cx="148514" cy="148514"/>
                <wp:effectExtent l="0" t="0" r="0" b="0"/>
                <wp:docPr id="23376" name="Group 23376"/>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23" name="Shape 1623"/>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27" name="Rectangle 1627"/>
                        <wps:cNvSpPr/>
                        <wps:spPr>
                          <a:xfrm>
                            <a:off x="50289" y="7262"/>
                            <a:ext cx="63779" cy="151846"/>
                          </a:xfrm>
                          <a:prstGeom prst="rect">
                            <a:avLst/>
                          </a:prstGeom>
                          <a:ln>
                            <a:noFill/>
                          </a:ln>
                        </wps:spPr>
                        <wps:txbx>
                          <w:txbxContent>
                            <w:p w14:paraId="3C75A26D" w14:textId="77777777" w:rsidR="00153302" w:rsidRDefault="00000000">
                              <w:pPr>
                                <w:spacing w:after="160" w:line="259" w:lineRule="auto"/>
                                <w:ind w:left="0" w:firstLine="0"/>
                                <w:jc w:val="left"/>
                              </w:pPr>
                              <w:r>
                                <w:rPr>
                                  <w:b/>
                                  <w:color w:val="FFFEFD"/>
                                  <w:sz w:val="13"/>
                                </w:rPr>
                                <w:t>4</w:t>
                              </w:r>
                            </w:p>
                          </w:txbxContent>
                        </wps:txbx>
                        <wps:bodyPr horzOverflow="overflow" vert="horz" lIns="0" tIns="0" rIns="0" bIns="0" rtlCol="0">
                          <a:noAutofit/>
                        </wps:bodyPr>
                      </wps:wsp>
                    </wpg:wgp>
                  </a:graphicData>
                </a:graphic>
              </wp:inline>
            </w:drawing>
          </mc:Choice>
          <mc:Fallback xmlns:a="http://schemas.openxmlformats.org/drawingml/2006/main">
            <w:pict>
              <v:group id="Group 23376" style="width:11.694pt;height:11.694pt;mso-position-horizontal-relative:char;mso-position-vertical-relative:line" coordsize="1485,1485">
                <v:shape id="Shape 1623" style="position:absolute;width:1485;height:1485;left:0;top:0;" coordsize="148514,148514" path="m74257,0c115265,0,148514,33249,148514,74244c148514,115265,115265,148514,74257,148514c33249,148514,0,115265,0,74244c0,33249,33249,0,74257,0x">
                  <v:stroke weight="0pt" endcap="flat" joinstyle="miter" miterlimit="4" on="false" color="#000000" opacity="0"/>
                  <v:fill on="true" color="#181717"/>
                </v:shape>
                <v:rect id="Rectangle 1627"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4</w:t>
                        </w:r>
                      </w:p>
                    </w:txbxContent>
                  </v:textbox>
                </v:rect>
              </v:group>
            </w:pict>
          </mc:Fallback>
        </mc:AlternateContent>
      </w:r>
      <w:r>
        <w:tab/>
        <w:t>Strategic Planning</w:t>
      </w:r>
    </w:p>
    <w:p w14:paraId="6B5BB8FF" w14:textId="77777777" w:rsidR="00153302" w:rsidRDefault="00000000">
      <w:pPr>
        <w:spacing w:after="271" w:line="285" w:lineRule="auto"/>
        <w:ind w:left="414" w:right="72"/>
      </w:pPr>
      <w:r>
        <w:t xml:space="preserve">Case studies often reveal insights into market trends, tenant </w:t>
      </w:r>
      <w:proofErr w:type="spellStart"/>
      <w:r>
        <w:t>behavior</w:t>
      </w:r>
      <w:proofErr w:type="spellEnd"/>
      <w:r>
        <w:t>, investment outcomes, and the efficacy of marketing strategies. Real estate operators can use this information to shape their strategic planning, ensuring that their approaches are aligned with market realities and emerging trends.</w:t>
      </w:r>
    </w:p>
    <w:p w14:paraId="38D4F5AA" w14:textId="77777777" w:rsidR="00153302" w:rsidRDefault="00000000">
      <w:pPr>
        <w:pStyle w:val="Heading5"/>
        <w:tabs>
          <w:tab w:val="center" w:pos="1580"/>
        </w:tabs>
        <w:ind w:left="0" w:firstLine="0"/>
      </w:pPr>
      <w:r>
        <w:rPr>
          <w:rFonts w:ascii="Calibri" w:eastAsia="Calibri" w:hAnsi="Calibri" w:cs="Calibri"/>
          <w:noProof/>
          <w:color w:val="000000"/>
          <w:sz w:val="22"/>
        </w:rPr>
        <mc:AlternateContent>
          <mc:Choice Requires="wpg">
            <w:drawing>
              <wp:inline distT="0" distB="0" distL="0" distR="0" wp14:anchorId="0AC36CE2" wp14:editId="0634DD04">
                <wp:extent cx="148514" cy="148514"/>
                <wp:effectExtent l="0" t="0" r="0" b="0"/>
                <wp:docPr id="23527" name="Group 23527"/>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61" name="Shape 1661"/>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6" name="Rectangle 1666"/>
                        <wps:cNvSpPr/>
                        <wps:spPr>
                          <a:xfrm>
                            <a:off x="50289" y="7265"/>
                            <a:ext cx="63779" cy="151846"/>
                          </a:xfrm>
                          <a:prstGeom prst="rect">
                            <a:avLst/>
                          </a:prstGeom>
                          <a:ln>
                            <a:noFill/>
                          </a:ln>
                        </wps:spPr>
                        <wps:txbx>
                          <w:txbxContent>
                            <w:p w14:paraId="799C4B5E" w14:textId="77777777" w:rsidR="00153302" w:rsidRDefault="00000000">
                              <w:pPr>
                                <w:spacing w:after="160" w:line="259" w:lineRule="auto"/>
                                <w:ind w:left="0" w:firstLine="0"/>
                                <w:jc w:val="left"/>
                              </w:pPr>
                              <w:r>
                                <w:rPr>
                                  <w:b/>
                                  <w:color w:val="FFFEFD"/>
                                  <w:sz w:val="13"/>
                                </w:rPr>
                                <w:t>5</w:t>
                              </w:r>
                            </w:p>
                          </w:txbxContent>
                        </wps:txbx>
                        <wps:bodyPr horzOverflow="overflow" vert="horz" lIns="0" tIns="0" rIns="0" bIns="0" rtlCol="0">
                          <a:noAutofit/>
                        </wps:bodyPr>
                      </wps:wsp>
                    </wpg:wgp>
                  </a:graphicData>
                </a:graphic>
              </wp:inline>
            </w:drawing>
          </mc:Choice>
          <mc:Fallback xmlns:a="http://schemas.openxmlformats.org/drawingml/2006/main">
            <w:pict>
              <v:group id="Group 23527" style="width:11.694pt;height:11.694pt;mso-position-horizontal-relative:char;mso-position-vertical-relative:line" coordsize="1485,1485">
                <v:shape id="Shape 1661"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1666"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5</w:t>
                        </w:r>
                      </w:p>
                    </w:txbxContent>
                  </v:textbox>
                </v:rect>
              </v:group>
            </w:pict>
          </mc:Fallback>
        </mc:AlternateContent>
      </w:r>
      <w:r>
        <w:tab/>
        <w:t>Innovation and Adaptation</w:t>
      </w:r>
    </w:p>
    <w:p w14:paraId="5CE14B4E" w14:textId="77777777" w:rsidR="00153302" w:rsidRDefault="00000000">
      <w:pPr>
        <w:spacing w:after="227"/>
        <w:ind w:left="424" w:right="73"/>
      </w:pPr>
      <w:r>
        <w:t>Real estate markets are influenced by economic cycles, changes in law, technological advancements, and shifts in consumer preferences. Case studies highlight how operators have adapted to these changes, offering lessons in innovation and flexibility that can be critical for maintaining competitiveness.</w:t>
      </w:r>
    </w:p>
    <w:p w14:paraId="4A12D34A" w14:textId="77777777" w:rsidR="00153302" w:rsidRDefault="00000000">
      <w:pPr>
        <w:pStyle w:val="Heading5"/>
        <w:tabs>
          <w:tab w:val="center" w:pos="1567"/>
        </w:tabs>
        <w:ind w:left="0" w:firstLine="0"/>
      </w:pPr>
      <w:r>
        <w:rPr>
          <w:rFonts w:ascii="Calibri" w:eastAsia="Calibri" w:hAnsi="Calibri" w:cs="Calibri"/>
          <w:noProof/>
          <w:color w:val="000000"/>
          <w:sz w:val="22"/>
        </w:rPr>
        <mc:AlternateContent>
          <mc:Choice Requires="wpg">
            <w:drawing>
              <wp:inline distT="0" distB="0" distL="0" distR="0" wp14:anchorId="350F9DCC" wp14:editId="33256F8E">
                <wp:extent cx="148514" cy="148514"/>
                <wp:effectExtent l="0" t="0" r="0" b="0"/>
                <wp:docPr id="23528" name="Group 23528"/>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62" name="Shape 1662"/>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7" name="Rectangle 1667"/>
                        <wps:cNvSpPr/>
                        <wps:spPr>
                          <a:xfrm>
                            <a:off x="50289" y="7267"/>
                            <a:ext cx="63779" cy="151846"/>
                          </a:xfrm>
                          <a:prstGeom prst="rect">
                            <a:avLst/>
                          </a:prstGeom>
                          <a:ln>
                            <a:noFill/>
                          </a:ln>
                        </wps:spPr>
                        <wps:txbx>
                          <w:txbxContent>
                            <w:p w14:paraId="4B1D8888" w14:textId="77777777" w:rsidR="00153302" w:rsidRDefault="00000000">
                              <w:pPr>
                                <w:spacing w:after="160" w:line="259" w:lineRule="auto"/>
                                <w:ind w:left="0" w:firstLine="0"/>
                                <w:jc w:val="left"/>
                              </w:pPr>
                              <w:r>
                                <w:rPr>
                                  <w:b/>
                                  <w:color w:val="FFFEFD"/>
                                  <w:sz w:val="13"/>
                                </w:rPr>
                                <w:t>6</w:t>
                              </w:r>
                            </w:p>
                          </w:txbxContent>
                        </wps:txbx>
                        <wps:bodyPr horzOverflow="overflow" vert="horz" lIns="0" tIns="0" rIns="0" bIns="0" rtlCol="0">
                          <a:noAutofit/>
                        </wps:bodyPr>
                      </wps:wsp>
                    </wpg:wgp>
                  </a:graphicData>
                </a:graphic>
              </wp:inline>
            </w:drawing>
          </mc:Choice>
          <mc:Fallback xmlns:a="http://schemas.openxmlformats.org/drawingml/2006/main">
            <w:pict>
              <v:group id="Group 23528" style="width:11.694pt;height:11.694pt;mso-position-horizontal-relative:char;mso-position-vertical-relative:line" coordsize="1485,1485">
                <v:shape id="Shape 1662"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1667"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6</w:t>
                        </w:r>
                      </w:p>
                    </w:txbxContent>
                  </v:textbox>
                </v:rect>
              </v:group>
            </w:pict>
          </mc:Fallback>
        </mc:AlternateContent>
      </w:r>
      <w:r>
        <w:tab/>
        <w:t>Training and Development</w:t>
      </w:r>
    </w:p>
    <w:p w14:paraId="4F40A38F" w14:textId="77777777" w:rsidR="00153302" w:rsidRDefault="00000000">
      <w:pPr>
        <w:spacing w:after="188"/>
        <w:ind w:left="424" w:right="73"/>
      </w:pPr>
      <w:r>
        <w:t>For new real estate operators or employees within a real estate firm, case studies serve as excellent training materials. They help in understanding the complexities of real estate operations, from acquisition and management to exit strategies, providing a comprehensive overview of what to expect in the field.</w:t>
      </w:r>
    </w:p>
    <w:p w14:paraId="7DCF9171" w14:textId="77777777" w:rsidR="00153302" w:rsidRDefault="00000000">
      <w:pPr>
        <w:pStyle w:val="Heading5"/>
        <w:tabs>
          <w:tab w:val="center" w:pos="1681"/>
        </w:tabs>
        <w:spacing w:after="35"/>
        <w:ind w:left="0" w:firstLine="0"/>
      </w:pPr>
      <w:r>
        <w:rPr>
          <w:rFonts w:ascii="Calibri" w:eastAsia="Calibri" w:hAnsi="Calibri" w:cs="Calibri"/>
          <w:noProof/>
          <w:color w:val="000000"/>
          <w:sz w:val="22"/>
        </w:rPr>
        <mc:AlternateContent>
          <mc:Choice Requires="wpg">
            <w:drawing>
              <wp:inline distT="0" distB="0" distL="0" distR="0" wp14:anchorId="3E356943" wp14:editId="2213FE8B">
                <wp:extent cx="148514" cy="148514"/>
                <wp:effectExtent l="0" t="0" r="0" b="0"/>
                <wp:docPr id="23529" name="Group 23529"/>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63" name="Shape 1663"/>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8" name="Rectangle 1668"/>
                        <wps:cNvSpPr/>
                        <wps:spPr>
                          <a:xfrm>
                            <a:off x="50289" y="7262"/>
                            <a:ext cx="63779" cy="151846"/>
                          </a:xfrm>
                          <a:prstGeom prst="rect">
                            <a:avLst/>
                          </a:prstGeom>
                          <a:ln>
                            <a:noFill/>
                          </a:ln>
                        </wps:spPr>
                        <wps:txbx>
                          <w:txbxContent>
                            <w:p w14:paraId="2493B8C9" w14:textId="77777777" w:rsidR="00153302" w:rsidRDefault="00000000">
                              <w:pPr>
                                <w:spacing w:after="160" w:line="259" w:lineRule="auto"/>
                                <w:ind w:left="0" w:firstLine="0"/>
                                <w:jc w:val="left"/>
                              </w:pPr>
                              <w:r>
                                <w:rPr>
                                  <w:b/>
                                  <w:color w:val="FFFEFD"/>
                                  <w:sz w:val="13"/>
                                </w:rPr>
                                <w:t>7</w:t>
                              </w:r>
                            </w:p>
                          </w:txbxContent>
                        </wps:txbx>
                        <wps:bodyPr horzOverflow="overflow" vert="horz" lIns="0" tIns="0" rIns="0" bIns="0" rtlCol="0">
                          <a:noAutofit/>
                        </wps:bodyPr>
                      </wps:wsp>
                    </wpg:wgp>
                  </a:graphicData>
                </a:graphic>
              </wp:inline>
            </w:drawing>
          </mc:Choice>
          <mc:Fallback xmlns:a="http://schemas.openxmlformats.org/drawingml/2006/main">
            <w:pict>
              <v:group id="Group 23529" style="width:11.694pt;height:11.694pt;mso-position-horizontal-relative:char;mso-position-vertical-relative:line" coordsize="1485,1485">
                <v:shape id="Shape 1663"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1668"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7</w:t>
                        </w:r>
                      </w:p>
                    </w:txbxContent>
                  </v:textbox>
                </v:rect>
              </v:group>
            </w:pict>
          </mc:Fallback>
        </mc:AlternateContent>
      </w:r>
      <w:r>
        <w:tab/>
        <w:t>Marketing and Trust-Building</w:t>
      </w:r>
    </w:p>
    <w:p w14:paraId="1F0B9CDB" w14:textId="77777777" w:rsidR="00153302" w:rsidRDefault="00000000">
      <w:pPr>
        <w:spacing w:after="237" w:line="285" w:lineRule="auto"/>
        <w:ind w:left="424" w:right="72"/>
      </w:pPr>
      <w:r>
        <w:t xml:space="preserve">Sharing successful case studies related to their projects allows operators to build trust with potential investors, partners, and clients. These case </w:t>
      </w:r>
      <w:r>
        <w:lastRenderedPageBreak/>
        <w:t>studies serve as proof of capability and success, enhancing the company’s reputation and aiding in marketing efforts.</w:t>
      </w:r>
    </w:p>
    <w:p w14:paraId="1B8D3A54" w14:textId="77777777" w:rsidR="00153302" w:rsidRDefault="00000000">
      <w:pPr>
        <w:pStyle w:val="Heading5"/>
        <w:tabs>
          <w:tab w:val="center" w:pos="1925"/>
        </w:tabs>
        <w:ind w:left="0" w:firstLine="0"/>
      </w:pPr>
      <w:r>
        <w:rPr>
          <w:rFonts w:ascii="Calibri" w:eastAsia="Calibri" w:hAnsi="Calibri" w:cs="Calibri"/>
          <w:noProof/>
          <w:color w:val="000000"/>
          <w:sz w:val="22"/>
        </w:rPr>
        <mc:AlternateContent>
          <mc:Choice Requires="wpg">
            <w:drawing>
              <wp:inline distT="0" distB="0" distL="0" distR="0" wp14:anchorId="7418CDBF" wp14:editId="7699FB84">
                <wp:extent cx="148514" cy="148514"/>
                <wp:effectExtent l="0" t="0" r="0" b="0"/>
                <wp:docPr id="23530" name="Group 23530"/>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64" name="Shape 1664"/>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 name="Rectangle 1669"/>
                        <wps:cNvSpPr/>
                        <wps:spPr>
                          <a:xfrm>
                            <a:off x="50289" y="7267"/>
                            <a:ext cx="63779" cy="151846"/>
                          </a:xfrm>
                          <a:prstGeom prst="rect">
                            <a:avLst/>
                          </a:prstGeom>
                          <a:ln>
                            <a:noFill/>
                          </a:ln>
                        </wps:spPr>
                        <wps:txbx>
                          <w:txbxContent>
                            <w:p w14:paraId="65A7850C" w14:textId="77777777" w:rsidR="00153302" w:rsidRDefault="00000000">
                              <w:pPr>
                                <w:spacing w:after="160" w:line="259" w:lineRule="auto"/>
                                <w:ind w:left="0" w:firstLine="0"/>
                                <w:jc w:val="left"/>
                              </w:pPr>
                              <w:r>
                                <w:rPr>
                                  <w:b/>
                                  <w:color w:val="FFFEFD"/>
                                  <w:sz w:val="13"/>
                                </w:rPr>
                                <w:t>8</w:t>
                              </w:r>
                            </w:p>
                          </w:txbxContent>
                        </wps:txbx>
                        <wps:bodyPr horzOverflow="overflow" vert="horz" lIns="0" tIns="0" rIns="0" bIns="0" rtlCol="0">
                          <a:noAutofit/>
                        </wps:bodyPr>
                      </wps:wsp>
                    </wpg:wgp>
                  </a:graphicData>
                </a:graphic>
              </wp:inline>
            </w:drawing>
          </mc:Choice>
          <mc:Fallback xmlns:a="http://schemas.openxmlformats.org/drawingml/2006/main">
            <w:pict>
              <v:group id="Group 23530" style="width:11.694pt;height:11.694pt;mso-position-horizontal-relative:char;mso-position-vertical-relative:line" coordsize="1485,1485">
                <v:shape id="Shape 1664"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1669"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8</w:t>
                        </w:r>
                      </w:p>
                    </w:txbxContent>
                  </v:textbox>
                </v:rect>
              </v:group>
            </w:pict>
          </mc:Fallback>
        </mc:AlternateContent>
      </w:r>
      <w:r>
        <w:tab/>
        <w:t>Understanding Regulatory Impacts</w:t>
      </w:r>
    </w:p>
    <w:p w14:paraId="140367E8" w14:textId="77777777" w:rsidR="00153302" w:rsidRDefault="00000000">
      <w:pPr>
        <w:spacing w:after="238" w:line="285" w:lineRule="auto"/>
        <w:ind w:left="424" w:right="72"/>
      </w:pPr>
      <w:r>
        <w:t>Real estate is heavily regulated, and case studies can provide insights into how different regulations affect properties and investment returns. This understanding can be crucial for compliance and for advocating for beneficial changes in regulatory policies.</w:t>
      </w:r>
    </w:p>
    <w:p w14:paraId="61B5FC61" w14:textId="77777777" w:rsidR="00153302" w:rsidRDefault="00000000">
      <w:pPr>
        <w:pStyle w:val="Heading5"/>
        <w:tabs>
          <w:tab w:val="center" w:pos="2111"/>
        </w:tabs>
        <w:ind w:left="0" w:firstLine="0"/>
      </w:pPr>
      <w:r>
        <w:rPr>
          <w:rFonts w:ascii="Calibri" w:eastAsia="Calibri" w:hAnsi="Calibri" w:cs="Calibri"/>
          <w:noProof/>
          <w:color w:val="000000"/>
          <w:sz w:val="22"/>
        </w:rPr>
        <mc:AlternateContent>
          <mc:Choice Requires="wpg">
            <w:drawing>
              <wp:inline distT="0" distB="0" distL="0" distR="0" wp14:anchorId="0C52DCC9" wp14:editId="61ECB8CD">
                <wp:extent cx="148514" cy="148514"/>
                <wp:effectExtent l="0" t="0" r="0" b="0"/>
                <wp:docPr id="23531" name="Group 23531"/>
                <wp:cNvGraphicFramePr/>
                <a:graphic xmlns:a="http://schemas.openxmlformats.org/drawingml/2006/main">
                  <a:graphicData uri="http://schemas.microsoft.com/office/word/2010/wordprocessingGroup">
                    <wpg:wgp>
                      <wpg:cNvGrpSpPr/>
                      <wpg:grpSpPr>
                        <a:xfrm>
                          <a:off x="0" y="0"/>
                          <a:ext cx="148514" cy="148514"/>
                          <a:chOff x="0" y="0"/>
                          <a:chExt cx="148514" cy="148514"/>
                        </a:xfrm>
                      </wpg:grpSpPr>
                      <wps:wsp>
                        <wps:cNvPr id="1665" name="Shape 1665"/>
                        <wps:cNvSpPr/>
                        <wps:spPr>
                          <a:xfrm>
                            <a:off x="0" y="0"/>
                            <a:ext cx="148514" cy="148514"/>
                          </a:xfrm>
                          <a:custGeom>
                            <a:avLst/>
                            <a:gdLst/>
                            <a:ahLst/>
                            <a:cxnLst/>
                            <a:rect l="0" t="0" r="0" b="0"/>
                            <a:pathLst>
                              <a:path w="148514" h="148514">
                                <a:moveTo>
                                  <a:pt x="74257" y="0"/>
                                </a:moveTo>
                                <a:cubicBezTo>
                                  <a:pt x="115265" y="0"/>
                                  <a:pt x="148514" y="33249"/>
                                  <a:pt x="148514" y="74244"/>
                                </a:cubicBezTo>
                                <a:cubicBezTo>
                                  <a:pt x="148514" y="115265"/>
                                  <a:pt x="115265" y="148514"/>
                                  <a:pt x="74257" y="148514"/>
                                </a:cubicBezTo>
                                <a:cubicBezTo>
                                  <a:pt x="33249" y="148514"/>
                                  <a:pt x="0" y="115265"/>
                                  <a:pt x="0" y="74244"/>
                                </a:cubicBezTo>
                                <a:cubicBezTo>
                                  <a:pt x="0" y="33249"/>
                                  <a:pt x="33249" y="0"/>
                                  <a:pt x="742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0" name="Rectangle 1670"/>
                        <wps:cNvSpPr/>
                        <wps:spPr>
                          <a:xfrm>
                            <a:off x="50289" y="7263"/>
                            <a:ext cx="63779" cy="151846"/>
                          </a:xfrm>
                          <a:prstGeom prst="rect">
                            <a:avLst/>
                          </a:prstGeom>
                          <a:ln>
                            <a:noFill/>
                          </a:ln>
                        </wps:spPr>
                        <wps:txbx>
                          <w:txbxContent>
                            <w:p w14:paraId="553BEBC4" w14:textId="77777777" w:rsidR="00153302" w:rsidRDefault="00000000">
                              <w:pPr>
                                <w:spacing w:after="160" w:line="259" w:lineRule="auto"/>
                                <w:ind w:left="0" w:firstLine="0"/>
                                <w:jc w:val="left"/>
                              </w:pPr>
                              <w:r>
                                <w:rPr>
                                  <w:b/>
                                  <w:color w:val="FFFEFD"/>
                                  <w:sz w:val="13"/>
                                </w:rPr>
                                <w:t>9</w:t>
                              </w:r>
                            </w:p>
                          </w:txbxContent>
                        </wps:txbx>
                        <wps:bodyPr horzOverflow="overflow" vert="horz" lIns="0" tIns="0" rIns="0" bIns="0" rtlCol="0">
                          <a:noAutofit/>
                        </wps:bodyPr>
                      </wps:wsp>
                    </wpg:wgp>
                  </a:graphicData>
                </a:graphic>
              </wp:inline>
            </w:drawing>
          </mc:Choice>
          <mc:Fallback xmlns:a="http://schemas.openxmlformats.org/drawingml/2006/main">
            <w:pict>
              <v:group id="Group 23531" style="width:11.694pt;height:11.694pt;mso-position-horizontal-relative:char;mso-position-vertical-relative:line" coordsize="1485,1485">
                <v:shape id="Shape 1665" style="position:absolute;width:1485;height:1485;left:0;top:0;" coordsize="148514,148514" path="m74257,0c115265,0,148514,33249,148514,74244c148514,115265,115265,148514,74257,148514c33249,148514,0,115265,0,74244c0,33249,33249,0,74257,0x">
                  <v:stroke weight="0pt" endcap="flat" joinstyle="miter" miterlimit="10" on="false" color="#000000" opacity="0"/>
                  <v:fill on="true" color="#181717"/>
                </v:shape>
                <v:rect id="Rectangle 1670" style="position:absolute;width:637;height:1518;left:502;top:72;" filled="f" stroked="f">
                  <v:textbox inset="0,0,0,0">
                    <w:txbxContent>
                      <w:p>
                        <w:pPr>
                          <w:spacing w:before="0" w:after="160" w:line="259" w:lineRule="auto"/>
                          <w:ind w:left="0" w:firstLine="0"/>
                          <w:jc w:val="left"/>
                        </w:pPr>
                        <w:r>
                          <w:rPr>
                            <w:rFonts w:cs="Open Sans" w:hAnsi="Open Sans" w:eastAsia="Open Sans" w:ascii="Open Sans"/>
                            <w:b w:val="1"/>
                            <w:color w:val="fffefd"/>
                            <w:sz w:val="13"/>
                          </w:rPr>
                          <w:t xml:space="preserve">9</w:t>
                        </w:r>
                      </w:p>
                    </w:txbxContent>
                  </v:textbox>
                </v:rect>
              </v:group>
            </w:pict>
          </mc:Fallback>
        </mc:AlternateContent>
      </w:r>
      <w:r>
        <w:tab/>
        <w:t>Networking and Industry Collaboration</w:t>
      </w:r>
    </w:p>
    <w:p w14:paraId="1DA011EC" w14:textId="77777777" w:rsidR="00153302" w:rsidRDefault="00000000">
      <w:pPr>
        <w:spacing w:after="271" w:line="285" w:lineRule="auto"/>
        <w:ind w:left="424" w:right="72"/>
      </w:pPr>
      <w:r>
        <w:t>Engaging with case studies, especially those presented in industry conferences or in professional publications, can facilitate networking and collaboration. They offer a common ground for discussion and for sharing knowledge and experiences among industry peers.</w:t>
      </w:r>
    </w:p>
    <w:p w14:paraId="20DC47CE" w14:textId="77777777" w:rsidR="00153302" w:rsidRDefault="00000000">
      <w:pPr>
        <w:pStyle w:val="Heading4"/>
        <w:spacing w:after="23" w:line="259" w:lineRule="auto"/>
        <w:ind w:left="36"/>
      </w:pPr>
      <w:r>
        <w:rPr>
          <w:color w:val="181717"/>
        </w:rPr>
        <w:t>Conclusion</w:t>
      </w:r>
    </w:p>
    <w:p w14:paraId="3DBB5EBC" w14:textId="77777777" w:rsidR="00153302" w:rsidRDefault="00000000">
      <w:pPr>
        <w:ind w:left="23" w:right="73"/>
      </w:pPr>
      <w:r>
        <w:t>For real estate operators, case studies are not just academic exercises; they are a practical and essential resource. They provide a wealth of knowledge that can improve operational strategies, enhance competitive edges, and ultimately lead to greater success in the real estate market.</w:t>
      </w:r>
    </w:p>
    <w:p w14:paraId="582E3547" w14:textId="77777777" w:rsidR="00153302" w:rsidRDefault="00000000">
      <w:pPr>
        <w:pStyle w:val="Heading3"/>
        <w:ind w:left="97" w:right="53"/>
      </w:pPr>
      <w:r>
        <w:t>ACKNOWLEDGMENTS</w:t>
      </w:r>
    </w:p>
    <w:p w14:paraId="7FBEBC9B" w14:textId="77777777" w:rsidR="00153302" w:rsidRDefault="00000000">
      <w:pPr>
        <w:spacing w:after="477"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517A69A3" wp14:editId="603371E6">
                <wp:extent cx="2380214" cy="84074"/>
                <wp:effectExtent l="0" t="0" r="0" b="0"/>
                <wp:docPr id="24042" name="Group 24042"/>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683" name="Shape 1683"/>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 name="Shape 1684"/>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685"/>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686"/>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7" name="Shape 1687"/>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9" name="Shape 1689"/>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0" name="Shape 1690"/>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042" style="width:187.418pt;height:6.62pt;mso-position-horizontal-relative:char;mso-position-vertical-relative:line" coordsize="23802,840">
                <v:shape id="Shape 1683" style="position:absolute;width:1205;height:314;left:0;top:420;" coordsize="120523,31471" path="m0,0l120523,0c120523,0,115532,31471,86614,31471c60262,31471,45415,12370,0,0x">
                  <v:stroke weight="0pt" endcap="flat" joinstyle="miter" miterlimit="10" on="false" color="#000000" opacity="0"/>
                  <v:fill on="true" color="#000000"/>
                </v:shape>
                <v:shape id="Shape 1684" style="position:absolute;width:1205;height:314;left:0;top:105;" coordsize="120523,31471" path="m86614,0c115532,0,120523,31471,120523,31471l0,31471c45415,19101,60262,0,86614,0x">
                  <v:stroke weight="0pt" endcap="flat" joinstyle="miter" miterlimit="10" on="false" color="#000000" opacity="0"/>
                  <v:fill on="true" color="#000000"/>
                </v:shape>
                <v:shape id="Shape 1685" style="position:absolute;width:1205;height:314;left:22596;top:420;" coordsize="120523,31471" path="m0,0l120523,0c75108,12370,60261,31471,33909,31471c4991,31471,0,0,0,0x">
                  <v:stroke weight="0pt" endcap="flat" joinstyle="miter" miterlimit="10" on="false" color="#000000" opacity="0"/>
                  <v:fill on="true" color="#000000"/>
                </v:shape>
                <v:shape id="Shape 1686" style="position:absolute;width:1205;height:314;left:22596;top:105;" coordsize="120523,31471" path="m33909,0c60261,0,75108,19101,120523,31471l0,31471c0,31471,4991,0,33909,0x">
                  <v:stroke weight="0pt" endcap="flat" joinstyle="miter" miterlimit="10" on="false" color="#000000" opacity="0"/>
                  <v:fill on="true" color="#000000"/>
                </v:shape>
                <v:shape id="Shape 1687" style="position:absolute;width:23680;height:0;left:60;top:420;" coordsize="2368030,0" path="m0,0l2368030,0">
                  <v:stroke weight="0.96pt" endcap="round" joinstyle="round" on="true" color="#000000"/>
                  <v:fill on="false" color="#000000" opacity="0"/>
                </v:shape>
                <v:shape id="Shape 1688" style="position:absolute;width:757;height:524;left:10682;top:158;" coordsize="75755,52464" path="m37871,0l75755,26226l37871,52464l0,26226l37871,0x">
                  <v:stroke weight="0pt" endcap="round" joinstyle="round" on="false" color="#000000" opacity="0"/>
                  <v:fill on="true" color="#000000"/>
                </v:shape>
                <v:shape id="Shape 1689" style="position:absolute;width:757;height:524;left:12362;top:158;" coordsize="75755,52464" path="m37871,0l75755,26226l37871,52464l0,26226l37871,0x">
                  <v:stroke weight="0pt" endcap="round" joinstyle="round" on="false" color="#000000" opacity="0"/>
                  <v:fill on="true" color="#000000"/>
                </v:shape>
                <v:shape id="Shape 1690"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53568204" w14:textId="77777777" w:rsidR="00153302" w:rsidRDefault="00000000">
      <w:pPr>
        <w:spacing w:after="243" w:line="285" w:lineRule="auto"/>
        <w:ind w:left="21" w:right="72"/>
      </w:pPr>
      <w:r>
        <w:t>A Heartfelt Shout-Out to Our Esteemed Investors and Lenders</w:t>
      </w:r>
    </w:p>
    <w:p w14:paraId="38C6A919" w14:textId="77777777" w:rsidR="00153302" w:rsidRDefault="00000000">
      <w:pPr>
        <w:spacing w:after="0"/>
        <w:ind w:left="23" w:right="73"/>
      </w:pPr>
      <w:r>
        <w:t>We extend our deepest gratitude and appreciation to each of you who have played a pivotal role in our journey. Your trust, support, and commitment have been instrumental in our success. A big shout-out to:</w:t>
      </w:r>
    </w:p>
    <w:tbl>
      <w:tblPr>
        <w:tblStyle w:val="TableGrid"/>
        <w:tblW w:w="6480" w:type="dxa"/>
        <w:tblInd w:w="12" w:type="dxa"/>
        <w:tblCellMar>
          <w:top w:w="239" w:type="dxa"/>
          <w:left w:w="0" w:type="dxa"/>
          <w:bottom w:w="0" w:type="dxa"/>
          <w:right w:w="115" w:type="dxa"/>
        </w:tblCellMar>
        <w:tblLook w:val="04A0" w:firstRow="1" w:lastRow="0" w:firstColumn="1" w:lastColumn="0" w:noHBand="0" w:noVBand="1"/>
      </w:tblPr>
      <w:tblGrid>
        <w:gridCol w:w="3360"/>
        <w:gridCol w:w="3120"/>
      </w:tblGrid>
      <w:tr w:rsidR="00153302" w14:paraId="3288AFBE" w14:textId="77777777">
        <w:trPr>
          <w:trHeight w:val="5040"/>
        </w:trPr>
        <w:tc>
          <w:tcPr>
            <w:tcW w:w="3360" w:type="dxa"/>
            <w:tcBorders>
              <w:top w:val="nil"/>
              <w:left w:val="nil"/>
              <w:bottom w:val="nil"/>
              <w:right w:val="nil"/>
            </w:tcBorders>
            <w:shd w:val="clear" w:color="auto" w:fill="DEDDDC"/>
            <w:vAlign w:val="center"/>
          </w:tcPr>
          <w:p w14:paraId="3851EF29" w14:textId="77777777" w:rsidR="00153302" w:rsidRDefault="00000000">
            <w:pPr>
              <w:spacing w:after="75" w:line="259" w:lineRule="auto"/>
              <w:ind w:left="212" w:firstLine="0"/>
              <w:jc w:val="left"/>
            </w:pPr>
            <w:r>
              <w:lastRenderedPageBreak/>
              <w:t>Sue T. Lender</w:t>
            </w:r>
          </w:p>
          <w:p w14:paraId="3A50D1E2" w14:textId="77777777" w:rsidR="00153302" w:rsidRDefault="00000000">
            <w:pPr>
              <w:spacing w:after="75" w:line="259" w:lineRule="auto"/>
              <w:ind w:left="212" w:firstLine="0"/>
              <w:jc w:val="left"/>
            </w:pPr>
            <w:r>
              <w:t>Five Star Bank Lender</w:t>
            </w:r>
          </w:p>
          <w:p w14:paraId="4990AAB6" w14:textId="77777777" w:rsidR="00153302" w:rsidRDefault="00000000">
            <w:pPr>
              <w:spacing w:after="75" w:line="259" w:lineRule="auto"/>
              <w:ind w:left="212" w:firstLine="0"/>
              <w:jc w:val="left"/>
            </w:pPr>
            <w:r>
              <w:t xml:space="preserve">Myself </w:t>
            </w:r>
          </w:p>
          <w:p w14:paraId="4DF1D944" w14:textId="77777777" w:rsidR="00153302" w:rsidRDefault="00000000">
            <w:pPr>
              <w:spacing w:after="75" w:line="259" w:lineRule="auto"/>
              <w:ind w:left="212" w:firstLine="0"/>
              <w:jc w:val="left"/>
            </w:pPr>
            <w:r>
              <w:t xml:space="preserve">Dylan Legge Right Hand Man, </w:t>
            </w:r>
          </w:p>
          <w:p w14:paraId="5228D4AD" w14:textId="77777777" w:rsidR="00153302" w:rsidRDefault="00000000">
            <w:pPr>
              <w:spacing w:after="75" w:line="259" w:lineRule="auto"/>
              <w:ind w:left="212" w:firstLine="0"/>
              <w:jc w:val="left"/>
            </w:pPr>
            <w:r>
              <w:t>Investor, Best Friend, CMH Partner</w:t>
            </w:r>
          </w:p>
          <w:p w14:paraId="0373DBED" w14:textId="77777777" w:rsidR="00153302" w:rsidRDefault="00000000">
            <w:pPr>
              <w:spacing w:after="75" w:line="259" w:lineRule="auto"/>
              <w:ind w:left="212" w:firstLine="0"/>
              <w:jc w:val="left"/>
            </w:pPr>
            <w:r>
              <w:t xml:space="preserve">Jodie </w:t>
            </w:r>
            <w:proofErr w:type="spellStart"/>
            <w:proofErr w:type="gramStart"/>
            <w:r>
              <w:t>C.Investor</w:t>
            </w:r>
            <w:proofErr w:type="spellEnd"/>
            <w:proofErr w:type="gramEnd"/>
          </w:p>
          <w:p w14:paraId="0EC8B5DE" w14:textId="77777777" w:rsidR="00153302" w:rsidRDefault="00000000">
            <w:pPr>
              <w:spacing w:after="75" w:line="259" w:lineRule="auto"/>
              <w:ind w:left="212" w:firstLine="0"/>
              <w:jc w:val="left"/>
            </w:pPr>
            <w:r>
              <w:t xml:space="preserve">Eric Vinson Left Hand Man, </w:t>
            </w:r>
          </w:p>
          <w:p w14:paraId="44F5C3EA" w14:textId="77777777" w:rsidR="00153302" w:rsidRDefault="00000000">
            <w:pPr>
              <w:spacing w:after="75" w:line="259" w:lineRule="auto"/>
              <w:ind w:left="212" w:firstLine="0"/>
              <w:jc w:val="left"/>
            </w:pPr>
            <w:r>
              <w:t>Investor, Family, CMH Partner</w:t>
            </w:r>
          </w:p>
          <w:p w14:paraId="2369BFAD" w14:textId="77777777" w:rsidR="00153302" w:rsidRDefault="00000000">
            <w:pPr>
              <w:spacing w:after="75" w:line="259" w:lineRule="auto"/>
              <w:ind w:left="212" w:firstLine="0"/>
              <w:jc w:val="left"/>
            </w:pPr>
            <w:r>
              <w:t>Helmut U. Lender</w:t>
            </w:r>
          </w:p>
          <w:p w14:paraId="2AEB1742" w14:textId="77777777" w:rsidR="00153302" w:rsidRDefault="00000000">
            <w:pPr>
              <w:spacing w:after="75" w:line="259" w:lineRule="auto"/>
              <w:ind w:left="212" w:firstLine="0"/>
              <w:jc w:val="left"/>
            </w:pPr>
            <w:r>
              <w:t>Steven C. Investor</w:t>
            </w:r>
          </w:p>
          <w:p w14:paraId="17E7F66D" w14:textId="77777777" w:rsidR="00153302" w:rsidRDefault="00000000">
            <w:pPr>
              <w:spacing w:after="75" w:line="259" w:lineRule="auto"/>
              <w:ind w:left="212" w:firstLine="0"/>
              <w:jc w:val="left"/>
            </w:pPr>
            <w:r>
              <w:t xml:space="preserve">Laura </w:t>
            </w:r>
            <w:proofErr w:type="spellStart"/>
            <w:proofErr w:type="gramStart"/>
            <w:r>
              <w:t>C.Lender</w:t>
            </w:r>
            <w:proofErr w:type="spellEnd"/>
            <w:proofErr w:type="gramEnd"/>
            <w:r>
              <w:t xml:space="preserve"> </w:t>
            </w:r>
          </w:p>
          <w:p w14:paraId="38E576F5" w14:textId="77777777" w:rsidR="00153302" w:rsidRDefault="00000000">
            <w:pPr>
              <w:spacing w:after="75" w:line="259" w:lineRule="auto"/>
              <w:ind w:left="212" w:firstLine="0"/>
              <w:jc w:val="left"/>
            </w:pPr>
            <w:r>
              <w:t xml:space="preserve">Mark </w:t>
            </w:r>
            <w:proofErr w:type="spellStart"/>
            <w:proofErr w:type="gramStart"/>
            <w:r>
              <w:t>T.Investor</w:t>
            </w:r>
            <w:proofErr w:type="spellEnd"/>
            <w:proofErr w:type="gramEnd"/>
          </w:p>
          <w:p w14:paraId="56117A28" w14:textId="77777777" w:rsidR="00153302" w:rsidRDefault="00000000">
            <w:pPr>
              <w:spacing w:after="75" w:line="259" w:lineRule="auto"/>
              <w:ind w:left="212" w:firstLine="0"/>
              <w:jc w:val="left"/>
            </w:pPr>
            <w:r>
              <w:t xml:space="preserve">Gordon </w:t>
            </w:r>
            <w:proofErr w:type="spellStart"/>
            <w:proofErr w:type="gramStart"/>
            <w:r>
              <w:t>H.Investor</w:t>
            </w:r>
            <w:proofErr w:type="spellEnd"/>
            <w:proofErr w:type="gramEnd"/>
          </w:p>
          <w:p w14:paraId="7788329C" w14:textId="77777777" w:rsidR="00153302" w:rsidRDefault="00000000">
            <w:pPr>
              <w:spacing w:after="0" w:line="259" w:lineRule="auto"/>
              <w:ind w:left="212" w:firstLine="0"/>
              <w:jc w:val="left"/>
            </w:pPr>
            <w:r>
              <w:t xml:space="preserve">Sam </w:t>
            </w:r>
            <w:proofErr w:type="spellStart"/>
            <w:proofErr w:type="gramStart"/>
            <w:r>
              <w:t>D.Investor</w:t>
            </w:r>
            <w:proofErr w:type="spellEnd"/>
            <w:proofErr w:type="gramEnd"/>
          </w:p>
        </w:tc>
        <w:tc>
          <w:tcPr>
            <w:tcW w:w="3120" w:type="dxa"/>
            <w:tcBorders>
              <w:top w:val="nil"/>
              <w:left w:val="nil"/>
              <w:bottom w:val="nil"/>
              <w:right w:val="nil"/>
            </w:tcBorders>
            <w:shd w:val="clear" w:color="auto" w:fill="DEDDDC"/>
          </w:tcPr>
          <w:p w14:paraId="3F0A81F5" w14:textId="77777777" w:rsidR="00153302" w:rsidRDefault="00000000">
            <w:pPr>
              <w:spacing w:after="75" w:line="259" w:lineRule="auto"/>
              <w:ind w:left="0" w:firstLine="0"/>
              <w:jc w:val="left"/>
            </w:pPr>
            <w:r>
              <w:t xml:space="preserve">Erik </w:t>
            </w:r>
            <w:proofErr w:type="spellStart"/>
            <w:proofErr w:type="gramStart"/>
            <w:r>
              <w:t>P.Investor</w:t>
            </w:r>
            <w:proofErr w:type="spellEnd"/>
            <w:proofErr w:type="gramEnd"/>
          </w:p>
          <w:p w14:paraId="11287471" w14:textId="77777777" w:rsidR="00153302" w:rsidRDefault="00000000">
            <w:pPr>
              <w:spacing w:after="75" w:line="259" w:lineRule="auto"/>
              <w:ind w:left="0" w:firstLine="0"/>
              <w:jc w:val="left"/>
            </w:pPr>
            <w:r>
              <w:t xml:space="preserve">Tim </w:t>
            </w:r>
            <w:proofErr w:type="spellStart"/>
            <w:proofErr w:type="gramStart"/>
            <w:r>
              <w:t>S.Investor</w:t>
            </w:r>
            <w:proofErr w:type="spellEnd"/>
            <w:proofErr w:type="gramEnd"/>
          </w:p>
          <w:p w14:paraId="5807BDC2" w14:textId="77777777" w:rsidR="00153302" w:rsidRDefault="00000000">
            <w:pPr>
              <w:spacing w:after="75" w:line="259" w:lineRule="auto"/>
              <w:ind w:left="0" w:firstLine="0"/>
              <w:jc w:val="left"/>
            </w:pPr>
            <w:r>
              <w:t xml:space="preserve">Doug </w:t>
            </w:r>
            <w:proofErr w:type="spellStart"/>
            <w:proofErr w:type="gramStart"/>
            <w:r>
              <w:t>L.Investor</w:t>
            </w:r>
            <w:proofErr w:type="spellEnd"/>
            <w:proofErr w:type="gramEnd"/>
          </w:p>
          <w:p w14:paraId="3C07A9D9" w14:textId="77777777" w:rsidR="00153302" w:rsidRDefault="00000000">
            <w:pPr>
              <w:spacing w:after="75" w:line="259" w:lineRule="auto"/>
              <w:ind w:left="0" w:firstLine="0"/>
              <w:jc w:val="left"/>
            </w:pPr>
            <w:r>
              <w:t xml:space="preserve">Allan </w:t>
            </w:r>
            <w:proofErr w:type="spellStart"/>
            <w:proofErr w:type="gramStart"/>
            <w:r>
              <w:t>S.Investor</w:t>
            </w:r>
            <w:proofErr w:type="spellEnd"/>
            <w:proofErr w:type="gramEnd"/>
          </w:p>
          <w:p w14:paraId="0D0BB2AA" w14:textId="77777777" w:rsidR="00153302" w:rsidRDefault="00000000">
            <w:pPr>
              <w:spacing w:after="75" w:line="259" w:lineRule="auto"/>
              <w:ind w:left="0" w:firstLine="0"/>
              <w:jc w:val="left"/>
            </w:pPr>
            <w:r>
              <w:t xml:space="preserve">Bob </w:t>
            </w:r>
            <w:proofErr w:type="spellStart"/>
            <w:proofErr w:type="gramStart"/>
            <w:r>
              <w:t>L.Lender</w:t>
            </w:r>
            <w:proofErr w:type="spellEnd"/>
            <w:proofErr w:type="gramEnd"/>
            <w:r>
              <w:t xml:space="preserve"> </w:t>
            </w:r>
          </w:p>
          <w:p w14:paraId="14D1EC84" w14:textId="77777777" w:rsidR="00153302" w:rsidRDefault="00000000">
            <w:pPr>
              <w:spacing w:after="75" w:line="259" w:lineRule="auto"/>
              <w:ind w:left="0" w:firstLine="0"/>
              <w:jc w:val="left"/>
            </w:pPr>
            <w:r>
              <w:t xml:space="preserve">Deven </w:t>
            </w:r>
            <w:proofErr w:type="spellStart"/>
            <w:proofErr w:type="gramStart"/>
            <w:r>
              <w:t>W.Investor</w:t>
            </w:r>
            <w:proofErr w:type="spellEnd"/>
            <w:proofErr w:type="gramEnd"/>
          </w:p>
          <w:p w14:paraId="546B45BD" w14:textId="77777777" w:rsidR="00153302" w:rsidRDefault="00000000">
            <w:pPr>
              <w:spacing w:after="75" w:line="259" w:lineRule="auto"/>
              <w:ind w:left="0" w:firstLine="0"/>
              <w:jc w:val="left"/>
            </w:pPr>
            <w:r>
              <w:t xml:space="preserve">Ronald </w:t>
            </w:r>
            <w:proofErr w:type="spellStart"/>
            <w:proofErr w:type="gramStart"/>
            <w:r>
              <w:t>P.Investor</w:t>
            </w:r>
            <w:proofErr w:type="spellEnd"/>
            <w:proofErr w:type="gramEnd"/>
          </w:p>
          <w:p w14:paraId="325F4FEF" w14:textId="77777777" w:rsidR="00153302" w:rsidRDefault="00000000">
            <w:pPr>
              <w:spacing w:after="75" w:line="259" w:lineRule="auto"/>
              <w:ind w:left="0" w:firstLine="0"/>
              <w:jc w:val="left"/>
            </w:pPr>
            <w:r>
              <w:t xml:space="preserve">John </w:t>
            </w:r>
            <w:proofErr w:type="spellStart"/>
            <w:proofErr w:type="gramStart"/>
            <w:r>
              <w:t>L.Investor</w:t>
            </w:r>
            <w:proofErr w:type="spellEnd"/>
            <w:proofErr w:type="gramEnd"/>
          </w:p>
          <w:p w14:paraId="0D8A495C" w14:textId="77777777" w:rsidR="00153302" w:rsidRDefault="00000000">
            <w:pPr>
              <w:spacing w:after="75" w:line="259" w:lineRule="auto"/>
              <w:ind w:left="0" w:firstLine="0"/>
              <w:jc w:val="left"/>
            </w:pPr>
            <w:r>
              <w:t xml:space="preserve">Gavin </w:t>
            </w:r>
            <w:proofErr w:type="spellStart"/>
            <w:proofErr w:type="gramStart"/>
            <w:r>
              <w:t>C.Investor</w:t>
            </w:r>
            <w:proofErr w:type="spellEnd"/>
            <w:proofErr w:type="gramEnd"/>
          </w:p>
          <w:p w14:paraId="0D2D177B" w14:textId="77777777" w:rsidR="00153302" w:rsidRDefault="00000000">
            <w:pPr>
              <w:spacing w:after="75" w:line="259" w:lineRule="auto"/>
              <w:ind w:left="0" w:firstLine="0"/>
              <w:jc w:val="left"/>
            </w:pPr>
            <w:proofErr w:type="spellStart"/>
            <w:r>
              <w:t>Nalbert</w:t>
            </w:r>
            <w:proofErr w:type="spellEnd"/>
            <w:r>
              <w:t xml:space="preserve"> </w:t>
            </w:r>
            <w:proofErr w:type="spellStart"/>
            <w:proofErr w:type="gramStart"/>
            <w:r>
              <w:t>G.Investor</w:t>
            </w:r>
            <w:proofErr w:type="spellEnd"/>
            <w:proofErr w:type="gramEnd"/>
          </w:p>
          <w:p w14:paraId="15EA80FC" w14:textId="77777777" w:rsidR="00153302" w:rsidRDefault="00000000">
            <w:pPr>
              <w:spacing w:after="75" w:line="259" w:lineRule="auto"/>
              <w:ind w:left="0" w:firstLine="0"/>
              <w:jc w:val="left"/>
            </w:pPr>
            <w:r>
              <w:t xml:space="preserve">Neil B. Lender </w:t>
            </w:r>
          </w:p>
          <w:p w14:paraId="6062F8F8" w14:textId="77777777" w:rsidR="00153302" w:rsidRDefault="00000000">
            <w:pPr>
              <w:spacing w:after="75" w:line="259" w:lineRule="auto"/>
              <w:ind w:left="0" w:firstLine="0"/>
              <w:jc w:val="left"/>
            </w:pPr>
            <w:r>
              <w:t>Avatar Financial Group LLC.</w:t>
            </w:r>
          </w:p>
          <w:p w14:paraId="4FF62F7D" w14:textId="77777777" w:rsidR="00153302" w:rsidRDefault="00000000">
            <w:pPr>
              <w:spacing w:after="0" w:line="259" w:lineRule="auto"/>
              <w:ind w:left="0" w:firstLine="0"/>
              <w:jc w:val="left"/>
            </w:pPr>
            <w:r>
              <w:t>Hansel Investor, Friend, Mentor</w:t>
            </w:r>
          </w:p>
        </w:tc>
      </w:tr>
    </w:tbl>
    <w:p w14:paraId="40CAE3FD" w14:textId="77777777" w:rsidR="00153302" w:rsidRDefault="00000000">
      <w:pPr>
        <w:spacing w:after="229"/>
        <w:ind w:left="23" w:right="73"/>
      </w:pPr>
      <w:r>
        <w:t>Your partnership is not just valuable to us; it is foundational to everything we achieve. We look forward to continuing this journey with you and achieving even greater successes together.</w:t>
      </w:r>
    </w:p>
    <w:p w14:paraId="42994431" w14:textId="77777777" w:rsidR="00153302" w:rsidRDefault="00000000">
      <w:pPr>
        <w:ind w:left="23" w:right="73"/>
      </w:pPr>
      <w:r>
        <w:t>Thank you for your unwavering faith in our vision and operations.</w:t>
      </w:r>
    </w:p>
    <w:p w14:paraId="0CD9D921" w14:textId="77777777" w:rsidR="00153302" w:rsidRDefault="00000000">
      <w:pPr>
        <w:pStyle w:val="Heading3"/>
        <w:ind w:left="97" w:right="76"/>
      </w:pPr>
      <w:r>
        <w:t>ABOUT THE AUTHOR</w:t>
      </w:r>
    </w:p>
    <w:p w14:paraId="1C6B8BDA" w14:textId="77777777" w:rsidR="00153302" w:rsidRDefault="00000000">
      <w:pPr>
        <w:spacing w:after="477" w:line="259" w:lineRule="auto"/>
        <w:ind w:left="1333" w:firstLine="0"/>
        <w:jc w:val="left"/>
      </w:pPr>
      <w:r>
        <w:rPr>
          <w:rFonts w:ascii="Calibri" w:eastAsia="Calibri" w:hAnsi="Calibri" w:cs="Calibri"/>
          <w:noProof/>
          <w:color w:val="000000"/>
          <w:sz w:val="22"/>
        </w:rPr>
        <mc:AlternateContent>
          <mc:Choice Requires="wpg">
            <w:drawing>
              <wp:inline distT="0" distB="0" distL="0" distR="0" wp14:anchorId="30A55CAC" wp14:editId="52E0FD56">
                <wp:extent cx="2380214" cy="84074"/>
                <wp:effectExtent l="0" t="0" r="0" b="0"/>
                <wp:docPr id="23344" name="Group 23344"/>
                <wp:cNvGraphicFramePr/>
                <a:graphic xmlns:a="http://schemas.openxmlformats.org/drawingml/2006/main">
                  <a:graphicData uri="http://schemas.microsoft.com/office/word/2010/wordprocessingGroup">
                    <wpg:wgp>
                      <wpg:cNvGrpSpPr/>
                      <wpg:grpSpPr>
                        <a:xfrm>
                          <a:off x="0" y="0"/>
                          <a:ext cx="2380214" cy="84074"/>
                          <a:chOff x="0" y="0"/>
                          <a:chExt cx="2380214" cy="84074"/>
                        </a:xfrm>
                      </wpg:grpSpPr>
                      <wps:wsp>
                        <wps:cNvPr id="1733" name="Shape 1733"/>
                        <wps:cNvSpPr/>
                        <wps:spPr>
                          <a:xfrm>
                            <a:off x="0" y="42037"/>
                            <a:ext cx="120523" cy="31471"/>
                          </a:xfrm>
                          <a:custGeom>
                            <a:avLst/>
                            <a:gdLst/>
                            <a:ahLst/>
                            <a:cxnLst/>
                            <a:rect l="0" t="0" r="0" b="0"/>
                            <a:pathLst>
                              <a:path w="120523" h="31471">
                                <a:moveTo>
                                  <a:pt x="0" y="0"/>
                                </a:moveTo>
                                <a:lnTo>
                                  <a:pt x="120523" y="0"/>
                                </a:lnTo>
                                <a:cubicBezTo>
                                  <a:pt x="120523" y="0"/>
                                  <a:pt x="115532" y="31471"/>
                                  <a:pt x="86614" y="31471"/>
                                </a:cubicBezTo>
                                <a:cubicBezTo>
                                  <a:pt x="60262" y="31471"/>
                                  <a:pt x="45415" y="1237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0" y="10566"/>
                            <a:ext cx="120523" cy="31471"/>
                          </a:xfrm>
                          <a:custGeom>
                            <a:avLst/>
                            <a:gdLst/>
                            <a:ahLst/>
                            <a:cxnLst/>
                            <a:rect l="0" t="0" r="0" b="0"/>
                            <a:pathLst>
                              <a:path w="120523" h="31471">
                                <a:moveTo>
                                  <a:pt x="86614" y="0"/>
                                </a:moveTo>
                                <a:cubicBezTo>
                                  <a:pt x="115532" y="0"/>
                                  <a:pt x="120523" y="31471"/>
                                  <a:pt x="120523" y="31471"/>
                                </a:cubicBezTo>
                                <a:lnTo>
                                  <a:pt x="0" y="31471"/>
                                </a:lnTo>
                                <a:cubicBezTo>
                                  <a:pt x="45415" y="19101"/>
                                  <a:pt x="60262" y="0"/>
                                  <a:pt x="866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2259691" y="42037"/>
                            <a:ext cx="120523" cy="31471"/>
                          </a:xfrm>
                          <a:custGeom>
                            <a:avLst/>
                            <a:gdLst/>
                            <a:ahLst/>
                            <a:cxnLst/>
                            <a:rect l="0" t="0" r="0" b="0"/>
                            <a:pathLst>
                              <a:path w="120523" h="31471">
                                <a:moveTo>
                                  <a:pt x="0" y="0"/>
                                </a:moveTo>
                                <a:lnTo>
                                  <a:pt x="120523" y="0"/>
                                </a:lnTo>
                                <a:cubicBezTo>
                                  <a:pt x="75108" y="12370"/>
                                  <a:pt x="60261" y="31471"/>
                                  <a:pt x="33909" y="31471"/>
                                </a:cubicBezTo>
                                <a:cubicBezTo>
                                  <a:pt x="4991" y="31471"/>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2259691" y="10566"/>
                            <a:ext cx="120523" cy="31471"/>
                          </a:xfrm>
                          <a:custGeom>
                            <a:avLst/>
                            <a:gdLst/>
                            <a:ahLst/>
                            <a:cxnLst/>
                            <a:rect l="0" t="0" r="0" b="0"/>
                            <a:pathLst>
                              <a:path w="120523" h="31471">
                                <a:moveTo>
                                  <a:pt x="33909" y="0"/>
                                </a:moveTo>
                                <a:cubicBezTo>
                                  <a:pt x="60261" y="0"/>
                                  <a:pt x="75108" y="19101"/>
                                  <a:pt x="120523" y="31471"/>
                                </a:cubicBezTo>
                                <a:lnTo>
                                  <a:pt x="0" y="31471"/>
                                </a:lnTo>
                                <a:cubicBezTo>
                                  <a:pt x="0" y="31471"/>
                                  <a:pt x="4991" y="0"/>
                                  <a:pt x="339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6093" y="42037"/>
                            <a:ext cx="2368030" cy="0"/>
                          </a:xfrm>
                          <a:custGeom>
                            <a:avLst/>
                            <a:gdLst/>
                            <a:ahLst/>
                            <a:cxnLst/>
                            <a:rect l="0" t="0" r="0" b="0"/>
                            <a:pathLst>
                              <a:path w="2368030">
                                <a:moveTo>
                                  <a:pt x="0" y="0"/>
                                </a:moveTo>
                                <a:lnTo>
                                  <a:pt x="2368030" y="0"/>
                                </a:lnTo>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1738" name="Shape 1738"/>
                        <wps:cNvSpPr/>
                        <wps:spPr>
                          <a:xfrm>
                            <a:off x="1068219"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1236241" y="15811"/>
                            <a:ext cx="75755" cy="52464"/>
                          </a:xfrm>
                          <a:custGeom>
                            <a:avLst/>
                            <a:gdLst/>
                            <a:ahLst/>
                            <a:cxnLst/>
                            <a:rect l="0" t="0" r="0" b="0"/>
                            <a:pathLst>
                              <a:path w="75755" h="52464">
                                <a:moveTo>
                                  <a:pt x="37871" y="0"/>
                                </a:moveTo>
                                <a:lnTo>
                                  <a:pt x="75755" y="26226"/>
                                </a:lnTo>
                                <a:lnTo>
                                  <a:pt x="37871" y="52464"/>
                                </a:lnTo>
                                <a:lnTo>
                                  <a:pt x="0" y="26226"/>
                                </a:lnTo>
                                <a:lnTo>
                                  <a:pt x="378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1129405" y="0"/>
                            <a:ext cx="121412" cy="84074"/>
                          </a:xfrm>
                          <a:custGeom>
                            <a:avLst/>
                            <a:gdLst/>
                            <a:ahLst/>
                            <a:cxnLst/>
                            <a:rect l="0" t="0" r="0" b="0"/>
                            <a:pathLst>
                              <a:path w="121412" h="84074">
                                <a:moveTo>
                                  <a:pt x="60706" y="0"/>
                                </a:moveTo>
                                <a:lnTo>
                                  <a:pt x="121412" y="42037"/>
                                </a:lnTo>
                                <a:lnTo>
                                  <a:pt x="60706" y="84074"/>
                                </a:lnTo>
                                <a:lnTo>
                                  <a:pt x="0" y="42037"/>
                                </a:lnTo>
                                <a:lnTo>
                                  <a:pt x="607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344" style="width:187.418pt;height:6.62pt;mso-position-horizontal-relative:char;mso-position-vertical-relative:line" coordsize="23802,840">
                <v:shape id="Shape 1733" style="position:absolute;width:1205;height:314;left:0;top:420;" coordsize="120523,31471" path="m0,0l120523,0c120523,0,115532,31471,86614,31471c60262,31471,45415,12370,0,0x">
                  <v:stroke weight="0pt" endcap="flat" joinstyle="miter" miterlimit="10" on="false" color="#000000" opacity="0"/>
                  <v:fill on="true" color="#000000"/>
                </v:shape>
                <v:shape id="Shape 1734" style="position:absolute;width:1205;height:314;left:0;top:105;" coordsize="120523,31471" path="m86614,0c115532,0,120523,31471,120523,31471l0,31471c45415,19101,60262,0,86614,0x">
                  <v:stroke weight="0pt" endcap="flat" joinstyle="miter" miterlimit="10" on="false" color="#000000" opacity="0"/>
                  <v:fill on="true" color="#000000"/>
                </v:shape>
                <v:shape id="Shape 1735" style="position:absolute;width:1205;height:314;left:22596;top:420;" coordsize="120523,31471" path="m0,0l120523,0c75108,12370,60261,31471,33909,31471c4991,31471,0,0,0,0x">
                  <v:stroke weight="0pt" endcap="flat" joinstyle="miter" miterlimit="10" on="false" color="#000000" opacity="0"/>
                  <v:fill on="true" color="#000000"/>
                </v:shape>
                <v:shape id="Shape 1736" style="position:absolute;width:1205;height:314;left:22596;top:105;" coordsize="120523,31471" path="m33909,0c60261,0,75108,19101,120523,31471l0,31471c0,31471,4991,0,33909,0x">
                  <v:stroke weight="0pt" endcap="flat" joinstyle="miter" miterlimit="10" on="false" color="#000000" opacity="0"/>
                  <v:fill on="true" color="#000000"/>
                </v:shape>
                <v:shape id="Shape 1737" style="position:absolute;width:23680;height:0;left:60;top:420;" coordsize="2368030,0" path="m0,0l2368030,0">
                  <v:stroke weight="0.96pt" endcap="round" joinstyle="round" on="true" color="#000000"/>
                  <v:fill on="false" color="#000000" opacity="0"/>
                </v:shape>
                <v:shape id="Shape 1738" style="position:absolute;width:757;height:524;left:10682;top:158;" coordsize="75755,52464" path="m37871,0l75755,26226l37871,52464l0,26226l37871,0x">
                  <v:stroke weight="0pt" endcap="round" joinstyle="round" on="false" color="#000000" opacity="0"/>
                  <v:fill on="true" color="#000000"/>
                </v:shape>
                <v:shape id="Shape 1739" style="position:absolute;width:757;height:524;left:12362;top:158;" coordsize="75755,52464" path="m37871,0l75755,26226l37871,52464l0,26226l37871,0x">
                  <v:stroke weight="0pt" endcap="round" joinstyle="round" on="false" color="#000000" opacity="0"/>
                  <v:fill on="true" color="#000000"/>
                </v:shape>
                <v:shape id="Shape 1740" style="position:absolute;width:1214;height:840;left:11294;top:0;" coordsize="121412,84074" path="m60706,0l121412,42037l60706,84074l0,42037l60706,0x">
                  <v:stroke weight="0pt" endcap="round" joinstyle="round" on="false" color="#000000" opacity="0"/>
                  <v:fill on="true" color="#000000"/>
                </v:shape>
              </v:group>
            </w:pict>
          </mc:Fallback>
        </mc:AlternateContent>
      </w:r>
    </w:p>
    <w:p w14:paraId="64E0DAE6" w14:textId="77777777" w:rsidR="00153302" w:rsidRDefault="00000000">
      <w:pPr>
        <w:spacing w:after="229"/>
        <w:ind w:left="23" w:right="73"/>
      </w:pPr>
      <w:r>
        <w:t xml:space="preserve">Corey </w:t>
      </w:r>
      <w:proofErr w:type="spellStart"/>
      <w:r>
        <w:t>Woodress</w:t>
      </w:r>
      <w:proofErr w:type="spellEnd"/>
      <w:r>
        <w:t xml:space="preserve"> is a distinguished figure in the real estate industry, known for his vast ownership of the 48 Miller Parks mobile home park line—one of the largest collections in the United States. Having grown up in Michigan, Corey now resides in Ohio, where he has cemented his reputation as a savvy real estate investor and operator.</w:t>
      </w:r>
    </w:p>
    <w:p w14:paraId="213A85F2" w14:textId="77777777" w:rsidR="00153302" w:rsidRDefault="00000000">
      <w:pPr>
        <w:spacing w:after="229"/>
        <w:ind w:left="23" w:right="73"/>
      </w:pPr>
      <w:r>
        <w:t xml:space="preserve">With a formidable net worth exceeding $17 million, Corey’s success stems from his strategic expertise in buying, managing, and successfully exiting mobile home parks. His profound understanding of the market dynamics and </w:t>
      </w:r>
      <w:r>
        <w:lastRenderedPageBreak/>
        <w:t>his ability to transform underperforming assets into profitable ventures have set him apart in the competitive real estate landscape.</w:t>
      </w:r>
    </w:p>
    <w:p w14:paraId="5D3146F7" w14:textId="77777777" w:rsidR="00153302" w:rsidRDefault="00000000">
      <w:pPr>
        <w:spacing w:after="229"/>
        <w:ind w:left="23" w:right="73"/>
      </w:pPr>
      <w:r>
        <w:t>Corey’s journey from a modest upbringing in Michigan to becoming a real estate tycoon is not just a story of financial success but also a testament to his dedication, strategic foresight, and relentless pursuit of excellence. Through his innovative approaches and steadfast leadership, he has not only achieved personal success but has also contributed significantly to the revitalization and growth of communities across the country.</w:t>
      </w:r>
    </w:p>
    <w:p w14:paraId="467C5875" w14:textId="77777777" w:rsidR="00153302" w:rsidRDefault="00000000">
      <w:pPr>
        <w:ind w:left="23" w:right="73"/>
      </w:pPr>
      <w:r>
        <w:t xml:space="preserve">Today, Corey </w:t>
      </w:r>
      <w:proofErr w:type="spellStart"/>
      <w:r>
        <w:t>Woodress</w:t>
      </w:r>
      <w:proofErr w:type="spellEnd"/>
      <w:r>
        <w:t xml:space="preserve"> continues to inspire new and seasoned investors alike, sharing his insights and experiences to foster growth and success in the real estate sector.</w:t>
      </w:r>
    </w:p>
    <w:p w14:paraId="2B5A5B78" w14:textId="77777777" w:rsidR="00153302" w:rsidRDefault="00153302">
      <w:pPr>
        <w:sectPr w:rsidR="00153302" w:rsidSect="00E66607">
          <w:footerReference w:type="even" r:id="rId14"/>
          <w:footerReference w:type="default" r:id="rId15"/>
          <w:footerReference w:type="first" r:id="rId16"/>
          <w:pgSz w:w="8640" w:h="12960"/>
          <w:pgMar w:top="1063" w:right="1003" w:bottom="969" w:left="1068" w:header="720" w:footer="343" w:gutter="0"/>
          <w:cols w:space="720"/>
        </w:sectPr>
      </w:pPr>
    </w:p>
    <w:p w14:paraId="4473D1B3" w14:textId="77777777" w:rsidR="00153302" w:rsidRDefault="00000000">
      <w:pPr>
        <w:spacing w:after="0" w:line="259" w:lineRule="auto"/>
        <w:ind w:left="-1440" w:right="720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9504" behindDoc="0" locked="0" layoutInCell="1" allowOverlap="1" wp14:anchorId="1C63B7B1" wp14:editId="388AC6E9">
                <wp:simplePos x="0" y="0"/>
                <wp:positionH relativeFrom="page">
                  <wp:posOffset>0</wp:posOffset>
                </wp:positionH>
                <wp:positionV relativeFrom="page">
                  <wp:posOffset>0</wp:posOffset>
                </wp:positionV>
                <wp:extent cx="5485029" cy="8229600"/>
                <wp:effectExtent l="0" t="0" r="0" b="0"/>
                <wp:wrapTopAndBottom/>
                <wp:docPr id="23790" name="Group 23790"/>
                <wp:cNvGraphicFramePr/>
                <a:graphic xmlns:a="http://schemas.openxmlformats.org/drawingml/2006/main">
                  <a:graphicData uri="http://schemas.microsoft.com/office/word/2010/wordprocessingGroup">
                    <wpg:wgp>
                      <wpg:cNvGrpSpPr/>
                      <wpg:grpSpPr>
                        <a:xfrm>
                          <a:off x="0" y="0"/>
                          <a:ext cx="5485029" cy="8229600"/>
                          <a:chOff x="0" y="0"/>
                          <a:chExt cx="5485029" cy="8229600"/>
                        </a:xfrm>
                      </wpg:grpSpPr>
                      <wps:wsp>
                        <wps:cNvPr id="1768" name="Rectangle 1768"/>
                        <wps:cNvSpPr/>
                        <wps:spPr>
                          <a:xfrm>
                            <a:off x="2678665" y="7833900"/>
                            <a:ext cx="135145" cy="125107"/>
                          </a:xfrm>
                          <a:prstGeom prst="rect">
                            <a:avLst/>
                          </a:prstGeom>
                          <a:ln>
                            <a:noFill/>
                          </a:ln>
                        </wps:spPr>
                        <wps:txbx>
                          <w:txbxContent>
                            <w:p w14:paraId="3E23101D" w14:textId="77777777" w:rsidR="00153302" w:rsidRDefault="00000000">
                              <w:pPr>
                                <w:spacing w:after="160" w:line="259" w:lineRule="auto"/>
                                <w:ind w:left="0" w:firstLine="0"/>
                                <w:jc w:val="left"/>
                              </w:pPr>
                              <w:r>
                                <w:rPr>
                                  <w:color w:val="FFFEFD"/>
                                  <w:sz w:val="14"/>
                                </w:rPr>
                                <w:t>39</w:t>
                              </w:r>
                            </w:p>
                          </w:txbxContent>
                        </wps:txbx>
                        <wps:bodyPr horzOverflow="overflow" vert="horz" lIns="0" tIns="0" rIns="0" bIns="0" rtlCol="0">
                          <a:noAutofit/>
                        </wps:bodyPr>
                      </wps:wsp>
                      <pic:pic xmlns:pic="http://schemas.openxmlformats.org/drawingml/2006/picture">
                        <pic:nvPicPr>
                          <pic:cNvPr id="1772" name="Picture 1772"/>
                          <pic:cNvPicPr/>
                        </pic:nvPicPr>
                        <pic:blipFill>
                          <a:blip r:embed="rId17"/>
                          <a:stretch>
                            <a:fillRect/>
                          </a:stretch>
                        </pic:blipFill>
                        <pic:spPr>
                          <a:xfrm>
                            <a:off x="0" y="0"/>
                            <a:ext cx="5485029" cy="8229600"/>
                          </a:xfrm>
                          <a:prstGeom prst="rect">
                            <a:avLst/>
                          </a:prstGeom>
                        </pic:spPr>
                      </pic:pic>
                    </wpg:wgp>
                  </a:graphicData>
                </a:graphic>
              </wp:anchor>
            </w:drawing>
          </mc:Choice>
          <mc:Fallback xmlns:a="http://schemas.openxmlformats.org/drawingml/2006/main">
            <w:pict>
              <v:group id="Group 23790" style="width:431.892pt;height:648pt;position:absolute;mso-position-horizontal-relative:page;mso-position-horizontal:absolute;margin-left:0pt;mso-position-vertical-relative:page;margin-top:0pt;" coordsize="54850,82296">
                <v:rect id="Rectangle 1768" style="position:absolute;width:1351;height:1251;left:26786;top:78339;" filled="f" stroked="f">
                  <v:textbox inset="0,0,0,0">
                    <w:txbxContent>
                      <w:p>
                        <w:pPr>
                          <w:spacing w:before="0" w:after="160" w:line="259" w:lineRule="auto"/>
                          <w:ind w:left="0" w:firstLine="0"/>
                          <w:jc w:val="left"/>
                        </w:pPr>
                        <w:r>
                          <w:rPr>
                            <w:rFonts w:cs="Open Sans" w:hAnsi="Open Sans" w:eastAsia="Open Sans" w:ascii="Open Sans"/>
                            <w:color w:val="fffefd"/>
                            <w:sz w:val="14"/>
                          </w:rPr>
                          <w:t xml:space="preserve">39</w:t>
                        </w:r>
                      </w:p>
                    </w:txbxContent>
                  </v:textbox>
                </v:rect>
                <v:shape id="Picture 1772" style="position:absolute;width:54850;height:82296;left:0;top:0;" filled="f">
                  <v:imagedata r:id="rId18"/>
                </v:shape>
                <w10:wrap type="topAndBottom"/>
              </v:group>
            </w:pict>
          </mc:Fallback>
        </mc:AlternateContent>
      </w:r>
    </w:p>
    <w:sectPr w:rsidR="00153302">
      <w:footerReference w:type="even" r:id="rId19"/>
      <w:footerReference w:type="default" r:id="rId20"/>
      <w:footerReference w:type="first" r:id="rId21"/>
      <w:pgSz w:w="8640" w:h="12960"/>
      <w:pgMar w:top="1440" w:right="1440" w:bottom="1440" w:left="1440" w:header="720"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FE028" w14:textId="77777777" w:rsidR="00E66607" w:rsidRDefault="00E66607">
      <w:pPr>
        <w:spacing w:after="0" w:line="240" w:lineRule="auto"/>
      </w:pPr>
      <w:r>
        <w:separator/>
      </w:r>
    </w:p>
  </w:endnote>
  <w:endnote w:type="continuationSeparator" w:id="0">
    <w:p w14:paraId="1A0625FC" w14:textId="77777777" w:rsidR="00E66607" w:rsidRDefault="00E6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E7EF7" w14:textId="77777777" w:rsidR="00153302" w:rsidRDefault="0015330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5ADF" w14:textId="77777777" w:rsidR="00153302" w:rsidRDefault="00000000">
    <w:pPr>
      <w:spacing w:after="0" w:line="259" w:lineRule="auto"/>
      <w:ind w:left="-1440" w:right="7200"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6851C8C0" wp14:editId="248F614B">
              <wp:simplePos x="0" y="0"/>
              <wp:positionH relativeFrom="page">
                <wp:posOffset>685800</wp:posOffset>
              </wp:positionH>
              <wp:positionV relativeFrom="page">
                <wp:posOffset>7795799</wp:posOffset>
              </wp:positionV>
              <wp:extent cx="4114802" cy="216002"/>
              <wp:effectExtent l="0" t="0" r="0" b="0"/>
              <wp:wrapSquare wrapText="bothSides"/>
              <wp:docPr id="24162" name="Group 24162"/>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63" name="Shape 24163"/>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64" name="Shape 24164"/>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65" name="Shape 24165"/>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62" style="width:324pt;height:17.008pt;position:absolute;mso-position-horizontal-relative:page;mso-position-horizontal:absolute;margin-left:54pt;mso-position-vertical-relative:page;margin-top:613.842pt;" coordsize="41148,2160">
              <v:shape id="Shape 24163"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shape id="Shape 24164" style="position:absolute;width:18052;height:0;left:0;top:1080;" coordsize="1805267,0" path="m0,0l1805267,0">
                <v:stroke weight="0.5pt" endcap="flat" joinstyle="miter" miterlimit="4" on="true" color="#181717"/>
                <v:fill on="false" color="#000000" opacity="0"/>
              </v:shape>
              <v:shape id="Shape 24165"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F4AD4" w14:textId="77777777" w:rsidR="00153302" w:rsidRDefault="00000000">
    <w:pPr>
      <w:spacing w:after="0" w:line="259" w:lineRule="auto"/>
      <w:ind w:left="-1440" w:right="7200" w:firstLine="0"/>
      <w:jc w:val="lef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2B94312C" wp14:editId="6F2F1DED">
              <wp:simplePos x="0" y="0"/>
              <wp:positionH relativeFrom="page">
                <wp:posOffset>685800</wp:posOffset>
              </wp:positionH>
              <wp:positionV relativeFrom="page">
                <wp:posOffset>7795799</wp:posOffset>
              </wp:positionV>
              <wp:extent cx="4114802" cy="216002"/>
              <wp:effectExtent l="0" t="0" r="0" b="0"/>
              <wp:wrapSquare wrapText="bothSides"/>
              <wp:docPr id="24154" name="Group 24154"/>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55" name="Shape 24155"/>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56" name="Shape 24156"/>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57" name="Shape 24157"/>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54" style="width:324pt;height:17.008pt;position:absolute;mso-position-horizontal-relative:page;mso-position-horizontal:absolute;margin-left:54pt;mso-position-vertical-relative:page;margin-top:613.842pt;" coordsize="41148,2160">
              <v:shape id="Shape 24155"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shape id="Shape 24156" style="position:absolute;width:18052;height:0;left:0;top:1080;" coordsize="1805267,0" path="m0,0l1805267,0">
                <v:stroke weight="0.5pt" endcap="flat" joinstyle="miter" miterlimit="4" on="true" color="#181717"/>
                <v:fill on="false" color="#000000" opacity="0"/>
              </v:shape>
              <v:shape id="Shape 24157"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3700" w14:textId="77777777" w:rsidR="00153302" w:rsidRDefault="00000000">
    <w:pPr>
      <w:spacing w:after="0" w:line="259" w:lineRule="auto"/>
      <w:ind w:left="-1440" w:right="7200"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7D9C0F18" wp14:editId="66FC119D">
              <wp:simplePos x="0" y="0"/>
              <wp:positionH relativeFrom="page">
                <wp:posOffset>685800</wp:posOffset>
              </wp:positionH>
              <wp:positionV relativeFrom="page">
                <wp:posOffset>7795799</wp:posOffset>
              </wp:positionV>
              <wp:extent cx="4114802" cy="216002"/>
              <wp:effectExtent l="0" t="0" r="0" b="0"/>
              <wp:wrapSquare wrapText="bothSides"/>
              <wp:docPr id="24146" name="Group 24146"/>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47" name="Shape 24147"/>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48" name="Shape 24148"/>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49" name="Shape 24149"/>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46" style="width:324pt;height:17.008pt;position:absolute;mso-position-horizontal-relative:page;mso-position-horizontal:absolute;margin-left:54pt;mso-position-vertical-relative:page;margin-top:613.842pt;" coordsize="41148,2160">
              <v:shape id="Shape 24147"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shape id="Shape 24148" style="position:absolute;width:18052;height:0;left:0;top:1080;" coordsize="1805267,0" path="m0,0l1805267,0">
                <v:stroke weight="0.5pt" endcap="flat" joinstyle="miter" miterlimit="4" on="true" color="#181717"/>
                <v:fill on="false" color="#000000" opacity="0"/>
              </v:shape>
              <v:shape id="Shape 24149"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48321" w14:textId="77777777" w:rsidR="00153302" w:rsidRDefault="0015330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3FBB2" w14:textId="77777777" w:rsidR="00153302" w:rsidRDefault="0015330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E1422" w14:textId="77777777" w:rsidR="00153302" w:rsidRDefault="00000000">
    <w:pPr>
      <w:spacing w:after="0" w:line="259" w:lineRule="auto"/>
      <w:ind w:left="-1080" w:right="15"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0C2B56B1" wp14:editId="75A975D3">
              <wp:simplePos x="0" y="0"/>
              <wp:positionH relativeFrom="page">
                <wp:posOffset>685800</wp:posOffset>
              </wp:positionH>
              <wp:positionV relativeFrom="page">
                <wp:posOffset>7795799</wp:posOffset>
              </wp:positionV>
              <wp:extent cx="4114802" cy="216002"/>
              <wp:effectExtent l="0" t="0" r="0" b="0"/>
              <wp:wrapSquare wrapText="bothSides"/>
              <wp:docPr id="24108" name="Group 24108"/>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09" name="Shape 24109"/>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12" name="Rectangle 24112"/>
                      <wps:cNvSpPr/>
                      <wps:spPr>
                        <a:xfrm>
                          <a:off x="2018250" y="38102"/>
                          <a:ext cx="67632" cy="125107"/>
                        </a:xfrm>
                        <a:prstGeom prst="rect">
                          <a:avLst/>
                        </a:prstGeom>
                        <a:ln>
                          <a:noFill/>
                        </a:ln>
                      </wps:spPr>
                      <wps:txbx>
                        <w:txbxContent>
                          <w:p w14:paraId="4A86F67F" w14:textId="77777777" w:rsidR="00153302" w:rsidRDefault="00000000">
                            <w:pPr>
                              <w:spacing w:after="160" w:line="259" w:lineRule="auto"/>
                              <w:ind w:left="0" w:firstLine="0"/>
                              <w:jc w:val="left"/>
                            </w:pPr>
                            <w:r>
                              <w:fldChar w:fldCharType="begin"/>
                            </w:r>
                            <w:r>
                              <w:instrText xml:space="preserve"> PAGE   \* MERGEFORMAT </w:instrText>
                            </w:r>
                            <w:r>
                              <w:fldChar w:fldCharType="separate"/>
                            </w:r>
                            <w:r>
                              <w:rPr>
                                <w:color w:val="FFFEFD"/>
                                <w:sz w:val="14"/>
                              </w:rPr>
                              <w:t>4</w:t>
                            </w:r>
                            <w:r>
                              <w:rPr>
                                <w:color w:val="FFFEFD"/>
                                <w:sz w:val="14"/>
                              </w:rPr>
                              <w:fldChar w:fldCharType="end"/>
                            </w:r>
                          </w:p>
                        </w:txbxContent>
                      </wps:txbx>
                      <wps:bodyPr horzOverflow="overflow" vert="horz" lIns="0" tIns="0" rIns="0" bIns="0" rtlCol="0">
                        <a:noAutofit/>
                      </wps:bodyPr>
                    </wps:wsp>
                    <wps:wsp>
                      <wps:cNvPr id="24110" name="Shape 24110"/>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11" name="Shape 24111"/>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08" style="width:324pt;height:17.008pt;position:absolute;mso-position-horizontal-relative:page;mso-position-horizontal:absolute;margin-left:54pt;mso-position-vertical-relative:page;margin-top:613.842pt;" coordsize="41148,2160">
              <v:shape id="Shape 24109"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rect id="Rectangle 24112" style="position:absolute;width:676;height:1251;left:20182;top:381;" filled="f" stroked="f">
                <v:textbox inset="0,0,0,0">
                  <w:txbxContent>
                    <w:p>
                      <w:pPr>
                        <w:spacing w:before="0" w:after="160" w:line="259" w:lineRule="auto"/>
                        <w:ind w:left="0" w:firstLine="0"/>
                        <w:jc w:val="left"/>
                      </w:pPr>
                      <w:fldSimple w:instr=" PAGE   \* MERGEFORMAT ">
                        <w:r>
                          <w:rPr>
                            <w:rFonts w:cs="Open Sans" w:hAnsi="Open Sans" w:eastAsia="Open Sans" w:ascii="Open Sans"/>
                            <w:color w:val="fffefd"/>
                            <w:sz w:val="14"/>
                          </w:rPr>
                          <w:t xml:space="preserve">4</w:t>
                        </w:r>
                      </w:fldSimple>
                    </w:p>
                  </w:txbxContent>
                </v:textbox>
              </v:rect>
              <v:shape id="Shape 24110" style="position:absolute;width:18052;height:0;left:0;top:1080;" coordsize="1805267,0" path="m0,0l1805267,0">
                <v:stroke weight="0.5pt" endcap="flat" joinstyle="miter" miterlimit="4" on="true" color="#181717"/>
                <v:fill on="false" color="#000000" opacity="0"/>
              </v:shape>
              <v:shape id="Shape 24111"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E8D9D" w14:textId="77777777" w:rsidR="00153302" w:rsidRDefault="00153302">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D574A" w14:textId="77777777" w:rsidR="00153302" w:rsidRDefault="00153302">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909D3" w14:textId="77777777" w:rsidR="00153302" w:rsidRDefault="00000000">
    <w:pPr>
      <w:spacing w:after="0" w:line="259" w:lineRule="auto"/>
      <w:ind w:left="-1068" w:right="77"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11A2255" wp14:editId="62A3C1F6">
              <wp:simplePos x="0" y="0"/>
              <wp:positionH relativeFrom="page">
                <wp:posOffset>685800</wp:posOffset>
              </wp:positionH>
              <wp:positionV relativeFrom="page">
                <wp:posOffset>7795799</wp:posOffset>
              </wp:positionV>
              <wp:extent cx="4114802" cy="216002"/>
              <wp:effectExtent l="0" t="0" r="0" b="0"/>
              <wp:wrapSquare wrapText="bothSides"/>
              <wp:docPr id="24136" name="Group 24136"/>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37" name="Shape 24137"/>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40" name="Rectangle 24140"/>
                      <wps:cNvSpPr/>
                      <wps:spPr>
                        <a:xfrm>
                          <a:off x="2018250" y="38102"/>
                          <a:ext cx="67632" cy="125107"/>
                        </a:xfrm>
                        <a:prstGeom prst="rect">
                          <a:avLst/>
                        </a:prstGeom>
                        <a:ln>
                          <a:noFill/>
                        </a:ln>
                      </wps:spPr>
                      <wps:txbx>
                        <w:txbxContent>
                          <w:p w14:paraId="607AA5BE" w14:textId="77777777" w:rsidR="00153302" w:rsidRDefault="00000000">
                            <w:pPr>
                              <w:spacing w:after="160" w:line="259" w:lineRule="auto"/>
                              <w:ind w:left="0" w:firstLine="0"/>
                              <w:jc w:val="left"/>
                            </w:pPr>
                            <w:r>
                              <w:fldChar w:fldCharType="begin"/>
                            </w:r>
                            <w:r>
                              <w:instrText xml:space="preserve"> PAGE   \* MERGEFORMAT </w:instrText>
                            </w:r>
                            <w:r>
                              <w:fldChar w:fldCharType="separate"/>
                            </w:r>
                            <w:r>
                              <w:rPr>
                                <w:color w:val="FFFEFD"/>
                                <w:sz w:val="14"/>
                              </w:rPr>
                              <w:t>4</w:t>
                            </w:r>
                            <w:r>
                              <w:rPr>
                                <w:color w:val="FFFEFD"/>
                                <w:sz w:val="14"/>
                              </w:rPr>
                              <w:fldChar w:fldCharType="end"/>
                            </w:r>
                          </w:p>
                        </w:txbxContent>
                      </wps:txbx>
                      <wps:bodyPr horzOverflow="overflow" vert="horz" lIns="0" tIns="0" rIns="0" bIns="0" rtlCol="0">
                        <a:noAutofit/>
                      </wps:bodyPr>
                    </wps:wsp>
                    <wps:wsp>
                      <wps:cNvPr id="24138" name="Shape 24138"/>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39" name="Shape 24139"/>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36" style="width:324pt;height:17.008pt;position:absolute;mso-position-horizontal-relative:page;mso-position-horizontal:absolute;margin-left:54pt;mso-position-vertical-relative:page;margin-top:613.842pt;" coordsize="41148,2160">
              <v:shape id="Shape 24137"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rect id="Rectangle 24140" style="position:absolute;width:676;height:1251;left:20182;top:381;" filled="f" stroked="f">
                <v:textbox inset="0,0,0,0">
                  <w:txbxContent>
                    <w:p>
                      <w:pPr>
                        <w:spacing w:before="0" w:after="160" w:line="259" w:lineRule="auto"/>
                        <w:ind w:left="0" w:firstLine="0"/>
                        <w:jc w:val="left"/>
                      </w:pPr>
                      <w:fldSimple w:instr=" PAGE   \* MERGEFORMAT ">
                        <w:r>
                          <w:rPr>
                            <w:rFonts w:cs="Open Sans" w:hAnsi="Open Sans" w:eastAsia="Open Sans" w:ascii="Open Sans"/>
                            <w:color w:val="fffefd"/>
                            <w:sz w:val="14"/>
                          </w:rPr>
                          <w:t xml:space="preserve">4</w:t>
                        </w:r>
                      </w:fldSimple>
                    </w:p>
                  </w:txbxContent>
                </v:textbox>
              </v:rect>
              <v:shape id="Shape 24138" style="position:absolute;width:18052;height:0;left:0;top:1080;" coordsize="1805267,0" path="m0,0l1805267,0">
                <v:stroke weight="0.5pt" endcap="flat" joinstyle="miter" miterlimit="4" on="true" color="#181717"/>
                <v:fill on="false" color="#000000" opacity="0"/>
              </v:shape>
              <v:shape id="Shape 24139"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41C22" w14:textId="77777777" w:rsidR="00153302" w:rsidRDefault="00000000">
    <w:pPr>
      <w:spacing w:after="0" w:line="259" w:lineRule="auto"/>
      <w:ind w:left="-1068" w:right="77"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3F54E537" wp14:editId="36EA5509">
              <wp:simplePos x="0" y="0"/>
              <wp:positionH relativeFrom="page">
                <wp:posOffset>685800</wp:posOffset>
              </wp:positionH>
              <wp:positionV relativeFrom="page">
                <wp:posOffset>7795799</wp:posOffset>
              </wp:positionV>
              <wp:extent cx="4114802" cy="216002"/>
              <wp:effectExtent l="0" t="0" r="0" b="0"/>
              <wp:wrapSquare wrapText="bothSides"/>
              <wp:docPr id="24127" name="Group 24127"/>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28" name="Shape 24128"/>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31" name="Rectangle 24131"/>
                      <wps:cNvSpPr/>
                      <wps:spPr>
                        <a:xfrm>
                          <a:off x="2018250" y="38102"/>
                          <a:ext cx="67632" cy="125107"/>
                        </a:xfrm>
                        <a:prstGeom prst="rect">
                          <a:avLst/>
                        </a:prstGeom>
                        <a:ln>
                          <a:noFill/>
                        </a:ln>
                      </wps:spPr>
                      <wps:txbx>
                        <w:txbxContent>
                          <w:p w14:paraId="070B3253" w14:textId="77777777" w:rsidR="00153302" w:rsidRDefault="00000000">
                            <w:pPr>
                              <w:spacing w:after="160" w:line="259" w:lineRule="auto"/>
                              <w:ind w:left="0" w:firstLine="0"/>
                              <w:jc w:val="left"/>
                            </w:pPr>
                            <w:r>
                              <w:fldChar w:fldCharType="begin"/>
                            </w:r>
                            <w:r>
                              <w:instrText xml:space="preserve"> PAGE   \* MERGEFORMAT </w:instrText>
                            </w:r>
                            <w:r>
                              <w:fldChar w:fldCharType="separate"/>
                            </w:r>
                            <w:r>
                              <w:rPr>
                                <w:color w:val="FFFEFD"/>
                                <w:sz w:val="14"/>
                              </w:rPr>
                              <w:t>4</w:t>
                            </w:r>
                            <w:r>
                              <w:rPr>
                                <w:color w:val="FFFEFD"/>
                                <w:sz w:val="14"/>
                              </w:rPr>
                              <w:fldChar w:fldCharType="end"/>
                            </w:r>
                          </w:p>
                        </w:txbxContent>
                      </wps:txbx>
                      <wps:bodyPr horzOverflow="overflow" vert="horz" lIns="0" tIns="0" rIns="0" bIns="0" rtlCol="0">
                        <a:noAutofit/>
                      </wps:bodyPr>
                    </wps:wsp>
                    <wps:wsp>
                      <wps:cNvPr id="24129" name="Shape 24129"/>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30" name="Shape 24130"/>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27" style="width:324pt;height:17.008pt;position:absolute;mso-position-horizontal-relative:page;mso-position-horizontal:absolute;margin-left:54pt;mso-position-vertical-relative:page;margin-top:613.842pt;" coordsize="41148,2160">
              <v:shape id="Shape 24128"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rect id="Rectangle 24131" style="position:absolute;width:676;height:1251;left:20182;top:381;" filled="f" stroked="f">
                <v:textbox inset="0,0,0,0">
                  <w:txbxContent>
                    <w:p>
                      <w:pPr>
                        <w:spacing w:before="0" w:after="160" w:line="259" w:lineRule="auto"/>
                        <w:ind w:left="0" w:firstLine="0"/>
                        <w:jc w:val="left"/>
                      </w:pPr>
                      <w:fldSimple w:instr=" PAGE   \* MERGEFORMAT ">
                        <w:r>
                          <w:rPr>
                            <w:rFonts w:cs="Open Sans" w:hAnsi="Open Sans" w:eastAsia="Open Sans" w:ascii="Open Sans"/>
                            <w:color w:val="fffefd"/>
                            <w:sz w:val="14"/>
                          </w:rPr>
                          <w:t xml:space="preserve">4</w:t>
                        </w:r>
                      </w:fldSimple>
                    </w:p>
                  </w:txbxContent>
                </v:textbox>
              </v:rect>
              <v:shape id="Shape 24129" style="position:absolute;width:18052;height:0;left:0;top:1080;" coordsize="1805267,0" path="m0,0l1805267,0">
                <v:stroke weight="0.5pt" endcap="flat" joinstyle="miter" miterlimit="4" on="true" color="#181717"/>
                <v:fill on="false" color="#000000" opacity="0"/>
              </v:shape>
              <v:shape id="Shape 24130"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9D63" w14:textId="77777777" w:rsidR="00153302" w:rsidRDefault="00000000">
    <w:pPr>
      <w:spacing w:after="0" w:line="259" w:lineRule="auto"/>
      <w:ind w:left="-1068" w:right="77"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56CCFCE1" wp14:editId="110E2FF0">
              <wp:simplePos x="0" y="0"/>
              <wp:positionH relativeFrom="page">
                <wp:posOffset>685800</wp:posOffset>
              </wp:positionH>
              <wp:positionV relativeFrom="page">
                <wp:posOffset>7795799</wp:posOffset>
              </wp:positionV>
              <wp:extent cx="4114802" cy="216002"/>
              <wp:effectExtent l="0" t="0" r="0" b="0"/>
              <wp:wrapSquare wrapText="bothSides"/>
              <wp:docPr id="24118" name="Group 24118"/>
              <wp:cNvGraphicFramePr/>
              <a:graphic xmlns:a="http://schemas.openxmlformats.org/drawingml/2006/main">
                <a:graphicData uri="http://schemas.microsoft.com/office/word/2010/wordprocessingGroup">
                  <wpg:wgp>
                    <wpg:cNvGrpSpPr/>
                    <wpg:grpSpPr>
                      <a:xfrm>
                        <a:off x="0" y="0"/>
                        <a:ext cx="4114802" cy="216002"/>
                        <a:chOff x="0" y="0"/>
                        <a:chExt cx="4114802" cy="216002"/>
                      </a:xfrm>
                    </wpg:grpSpPr>
                    <wps:wsp>
                      <wps:cNvPr id="24119" name="Shape 24119"/>
                      <wps:cNvSpPr/>
                      <wps:spPr>
                        <a:xfrm>
                          <a:off x="1942064" y="0"/>
                          <a:ext cx="216002" cy="216002"/>
                        </a:xfrm>
                        <a:custGeom>
                          <a:avLst/>
                          <a:gdLst/>
                          <a:ahLst/>
                          <a:cxnLst/>
                          <a:rect l="0" t="0" r="0" b="0"/>
                          <a:pathLst>
                            <a:path w="216002" h="216002">
                              <a:moveTo>
                                <a:pt x="108001" y="0"/>
                              </a:moveTo>
                              <a:cubicBezTo>
                                <a:pt x="167653" y="0"/>
                                <a:pt x="216002" y="48349"/>
                                <a:pt x="216002" y="108000"/>
                              </a:cubicBezTo>
                              <a:cubicBezTo>
                                <a:pt x="216002" y="167653"/>
                                <a:pt x="167653" y="216002"/>
                                <a:pt x="108001" y="216002"/>
                              </a:cubicBezTo>
                              <a:cubicBezTo>
                                <a:pt x="48349" y="216002"/>
                                <a:pt x="0" y="167653"/>
                                <a:pt x="0" y="108000"/>
                              </a:cubicBezTo>
                              <a:cubicBezTo>
                                <a:pt x="0" y="48349"/>
                                <a:pt x="48349" y="0"/>
                                <a:pt x="1080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22" name="Rectangle 24122"/>
                      <wps:cNvSpPr/>
                      <wps:spPr>
                        <a:xfrm>
                          <a:off x="2018250" y="38102"/>
                          <a:ext cx="67632" cy="125107"/>
                        </a:xfrm>
                        <a:prstGeom prst="rect">
                          <a:avLst/>
                        </a:prstGeom>
                        <a:ln>
                          <a:noFill/>
                        </a:ln>
                      </wps:spPr>
                      <wps:txbx>
                        <w:txbxContent>
                          <w:p w14:paraId="49B6B971" w14:textId="77777777" w:rsidR="00153302" w:rsidRDefault="00000000">
                            <w:pPr>
                              <w:spacing w:after="160" w:line="259" w:lineRule="auto"/>
                              <w:ind w:left="0" w:firstLine="0"/>
                              <w:jc w:val="left"/>
                            </w:pPr>
                            <w:r>
                              <w:fldChar w:fldCharType="begin"/>
                            </w:r>
                            <w:r>
                              <w:instrText xml:space="preserve"> PAGE   \* MERGEFORMAT </w:instrText>
                            </w:r>
                            <w:r>
                              <w:fldChar w:fldCharType="separate"/>
                            </w:r>
                            <w:r>
                              <w:rPr>
                                <w:color w:val="FFFEFD"/>
                                <w:sz w:val="14"/>
                              </w:rPr>
                              <w:t>4</w:t>
                            </w:r>
                            <w:r>
                              <w:rPr>
                                <w:color w:val="FFFEFD"/>
                                <w:sz w:val="14"/>
                              </w:rPr>
                              <w:fldChar w:fldCharType="end"/>
                            </w:r>
                          </w:p>
                        </w:txbxContent>
                      </wps:txbx>
                      <wps:bodyPr horzOverflow="overflow" vert="horz" lIns="0" tIns="0" rIns="0" bIns="0" rtlCol="0">
                        <a:noAutofit/>
                      </wps:bodyPr>
                    </wps:wsp>
                    <wps:wsp>
                      <wps:cNvPr id="24120" name="Shape 24120"/>
                      <wps:cNvSpPr/>
                      <wps:spPr>
                        <a:xfrm>
                          <a:off x="0"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121" name="Shape 24121"/>
                      <wps:cNvSpPr/>
                      <wps:spPr>
                        <a:xfrm>
                          <a:off x="2309536" y="108002"/>
                          <a:ext cx="1805267" cy="0"/>
                        </a:xfrm>
                        <a:custGeom>
                          <a:avLst/>
                          <a:gdLst/>
                          <a:ahLst/>
                          <a:cxnLst/>
                          <a:rect l="0" t="0" r="0" b="0"/>
                          <a:pathLst>
                            <a:path w="1805267">
                              <a:moveTo>
                                <a:pt x="0" y="0"/>
                              </a:moveTo>
                              <a:lnTo>
                                <a:pt x="180526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118" style="width:324pt;height:17.008pt;position:absolute;mso-position-horizontal-relative:page;mso-position-horizontal:absolute;margin-left:54pt;mso-position-vertical-relative:page;margin-top:613.842pt;" coordsize="41148,2160">
              <v:shape id="Shape 24119" style="position:absolute;width:2160;height:2160;left:19420;top:0;" coordsize="216002,216002" path="m108001,0c167653,0,216002,48349,216002,108000c216002,167653,167653,216002,108001,216002c48349,216002,0,167653,0,108000c0,48349,48349,0,108001,0x">
                <v:stroke weight="0pt" endcap="flat" joinstyle="miter" miterlimit="10" on="false" color="#000000" opacity="0"/>
                <v:fill on="true" color="#181717"/>
              </v:shape>
              <v:rect id="Rectangle 24122" style="position:absolute;width:676;height:1251;left:20182;top:381;" filled="f" stroked="f">
                <v:textbox inset="0,0,0,0">
                  <w:txbxContent>
                    <w:p>
                      <w:pPr>
                        <w:spacing w:before="0" w:after="160" w:line="259" w:lineRule="auto"/>
                        <w:ind w:left="0" w:firstLine="0"/>
                        <w:jc w:val="left"/>
                      </w:pPr>
                      <w:fldSimple w:instr=" PAGE   \* MERGEFORMAT ">
                        <w:r>
                          <w:rPr>
                            <w:rFonts w:cs="Open Sans" w:hAnsi="Open Sans" w:eastAsia="Open Sans" w:ascii="Open Sans"/>
                            <w:color w:val="fffefd"/>
                            <w:sz w:val="14"/>
                          </w:rPr>
                          <w:t xml:space="preserve">4</w:t>
                        </w:r>
                      </w:fldSimple>
                    </w:p>
                  </w:txbxContent>
                </v:textbox>
              </v:rect>
              <v:shape id="Shape 24120" style="position:absolute;width:18052;height:0;left:0;top:1080;" coordsize="1805267,0" path="m0,0l1805267,0">
                <v:stroke weight="0.5pt" endcap="flat" joinstyle="miter" miterlimit="4" on="true" color="#181717"/>
                <v:fill on="false" color="#000000" opacity="0"/>
              </v:shape>
              <v:shape id="Shape 24121" style="position:absolute;width:18052;height:0;left:23095;top:1080;" coordsize="1805267,0" path="m0,0l1805267,0">
                <v:stroke weight="0.5pt" endcap="flat" joinstyle="miter" miterlimit="4" on="true" color="#181717"/>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DBB48" w14:textId="77777777" w:rsidR="00E66607" w:rsidRDefault="00E66607">
      <w:pPr>
        <w:spacing w:after="0" w:line="240" w:lineRule="auto"/>
      </w:pPr>
      <w:r>
        <w:separator/>
      </w:r>
    </w:p>
  </w:footnote>
  <w:footnote w:type="continuationSeparator" w:id="0">
    <w:p w14:paraId="689BFB9F" w14:textId="77777777" w:rsidR="00E66607" w:rsidRDefault="00E66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324EE"/>
    <w:multiLevelType w:val="hybridMultilevel"/>
    <w:tmpl w:val="CF8E24C4"/>
    <w:lvl w:ilvl="0" w:tplc="E608763A">
      <w:start w:val="1"/>
      <w:numFmt w:val="bullet"/>
      <w:lvlText w:val="•"/>
      <w:lvlJc w:val="left"/>
      <w:pPr>
        <w:ind w:left="373"/>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1" w:tplc="E8CA4638">
      <w:start w:val="1"/>
      <w:numFmt w:val="bullet"/>
      <w:lvlText w:val="o"/>
      <w:lvlJc w:val="left"/>
      <w:pPr>
        <w:ind w:left="108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2" w:tplc="2402AED2">
      <w:start w:val="1"/>
      <w:numFmt w:val="bullet"/>
      <w:lvlText w:val="▪"/>
      <w:lvlJc w:val="left"/>
      <w:pPr>
        <w:ind w:left="180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3" w:tplc="1ED2B272">
      <w:start w:val="1"/>
      <w:numFmt w:val="bullet"/>
      <w:lvlText w:val="•"/>
      <w:lvlJc w:val="left"/>
      <w:pPr>
        <w:ind w:left="252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4" w:tplc="3FC24B50">
      <w:start w:val="1"/>
      <w:numFmt w:val="bullet"/>
      <w:lvlText w:val="o"/>
      <w:lvlJc w:val="left"/>
      <w:pPr>
        <w:ind w:left="324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5" w:tplc="D33C52AA">
      <w:start w:val="1"/>
      <w:numFmt w:val="bullet"/>
      <w:lvlText w:val="▪"/>
      <w:lvlJc w:val="left"/>
      <w:pPr>
        <w:ind w:left="396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6" w:tplc="ADC84604">
      <w:start w:val="1"/>
      <w:numFmt w:val="bullet"/>
      <w:lvlText w:val="•"/>
      <w:lvlJc w:val="left"/>
      <w:pPr>
        <w:ind w:left="468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7" w:tplc="9D400690">
      <w:start w:val="1"/>
      <w:numFmt w:val="bullet"/>
      <w:lvlText w:val="o"/>
      <w:lvlJc w:val="left"/>
      <w:pPr>
        <w:ind w:left="540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lvl w:ilvl="8" w:tplc="238060C2">
      <w:start w:val="1"/>
      <w:numFmt w:val="bullet"/>
      <w:lvlText w:val="▪"/>
      <w:lvlJc w:val="left"/>
      <w:pPr>
        <w:ind w:left="6127"/>
      </w:pPr>
      <w:rPr>
        <w:rFonts w:ascii="Open Sans" w:eastAsia="Open Sans" w:hAnsi="Open Sans" w:cs="Open Sans"/>
        <w:b w:val="0"/>
        <w:i w:val="0"/>
        <w:strike w:val="0"/>
        <w:dstrike w:val="0"/>
        <w:color w:val="343433"/>
        <w:sz w:val="18"/>
        <w:szCs w:val="18"/>
        <w:u w:val="none" w:color="000000"/>
        <w:bdr w:val="none" w:sz="0" w:space="0" w:color="auto"/>
        <w:shd w:val="clear" w:color="auto" w:fill="auto"/>
        <w:vertAlign w:val="baseline"/>
      </w:rPr>
    </w:lvl>
  </w:abstractNum>
  <w:abstractNum w:abstractNumId="1" w15:restartNumberingAfterBreak="0">
    <w:nsid w:val="42F15F0D"/>
    <w:multiLevelType w:val="hybridMultilevel"/>
    <w:tmpl w:val="83EEC806"/>
    <w:lvl w:ilvl="0" w:tplc="4822CC72">
      <w:start w:val="1"/>
      <w:numFmt w:val="bullet"/>
      <w:lvlText w:val="•"/>
      <w:lvlJc w:val="left"/>
      <w:pPr>
        <w:ind w:left="372"/>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1" w:tplc="C2129FA6">
      <w:start w:val="1"/>
      <w:numFmt w:val="bullet"/>
      <w:lvlText w:val="o"/>
      <w:lvlJc w:val="left"/>
      <w:pPr>
        <w:ind w:left="108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2" w:tplc="2E140AE0">
      <w:start w:val="1"/>
      <w:numFmt w:val="bullet"/>
      <w:lvlText w:val="▪"/>
      <w:lvlJc w:val="left"/>
      <w:pPr>
        <w:ind w:left="180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3" w:tplc="7830535E">
      <w:start w:val="1"/>
      <w:numFmt w:val="bullet"/>
      <w:lvlText w:val="•"/>
      <w:lvlJc w:val="left"/>
      <w:pPr>
        <w:ind w:left="252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4" w:tplc="C4046C5C">
      <w:start w:val="1"/>
      <w:numFmt w:val="bullet"/>
      <w:lvlText w:val="o"/>
      <w:lvlJc w:val="left"/>
      <w:pPr>
        <w:ind w:left="324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5" w:tplc="8B5A723A">
      <w:start w:val="1"/>
      <w:numFmt w:val="bullet"/>
      <w:lvlText w:val="▪"/>
      <w:lvlJc w:val="left"/>
      <w:pPr>
        <w:ind w:left="396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6" w:tplc="8FF2B362">
      <w:start w:val="1"/>
      <w:numFmt w:val="bullet"/>
      <w:lvlText w:val="•"/>
      <w:lvlJc w:val="left"/>
      <w:pPr>
        <w:ind w:left="468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7" w:tplc="4F168A3C">
      <w:start w:val="1"/>
      <w:numFmt w:val="bullet"/>
      <w:lvlText w:val="o"/>
      <w:lvlJc w:val="left"/>
      <w:pPr>
        <w:ind w:left="540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lvl w:ilvl="8" w:tplc="84F6603C">
      <w:start w:val="1"/>
      <w:numFmt w:val="bullet"/>
      <w:lvlText w:val="▪"/>
      <w:lvlJc w:val="left"/>
      <w:pPr>
        <w:ind w:left="6120"/>
      </w:pPr>
      <w:rPr>
        <w:rFonts w:ascii="Open Sans" w:eastAsia="Open Sans" w:hAnsi="Open Sans" w:cs="Open Sans"/>
        <w:b/>
        <w:bCs/>
        <w:i w:val="0"/>
        <w:strike w:val="0"/>
        <w:dstrike w:val="0"/>
        <w:color w:val="343433"/>
        <w:sz w:val="18"/>
        <w:szCs w:val="18"/>
        <w:u w:val="none" w:color="000000"/>
        <w:bdr w:val="none" w:sz="0" w:space="0" w:color="auto"/>
        <w:shd w:val="clear" w:color="auto" w:fill="auto"/>
        <w:vertAlign w:val="baseline"/>
      </w:rPr>
    </w:lvl>
  </w:abstractNum>
  <w:num w:numId="1" w16cid:durableId="1129972560">
    <w:abstractNumId w:val="0"/>
  </w:num>
  <w:num w:numId="2" w16cid:durableId="1634670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302"/>
    <w:rsid w:val="00153302"/>
    <w:rsid w:val="002D08A8"/>
    <w:rsid w:val="00E666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BF43F"/>
  <w15:docId w15:val="{CC62CEFF-F500-4CFE-92FB-7FDF77F3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91" w:lineRule="auto"/>
      <w:ind w:left="10" w:hanging="10"/>
      <w:jc w:val="both"/>
    </w:pPr>
    <w:rPr>
      <w:rFonts w:ascii="Open Sans" w:eastAsia="Open Sans" w:hAnsi="Open Sans" w:cs="Open Sans"/>
      <w:color w:val="343433"/>
      <w:sz w:val="18"/>
    </w:rPr>
  </w:style>
  <w:style w:type="paragraph" w:styleId="Heading1">
    <w:name w:val="heading 1"/>
    <w:next w:val="Normal"/>
    <w:link w:val="Heading1Char"/>
    <w:uiPriority w:val="9"/>
    <w:qFormat/>
    <w:pPr>
      <w:keepNext/>
      <w:keepLines/>
      <w:spacing w:after="0"/>
      <w:ind w:left="105" w:hanging="10"/>
      <w:jc w:val="center"/>
      <w:outlineLvl w:val="0"/>
    </w:pPr>
    <w:rPr>
      <w:rFonts w:ascii="Times New Roman" w:eastAsia="Times New Roman" w:hAnsi="Times New Roman" w:cs="Times New Roman"/>
      <w:b/>
      <w:color w:val="D63A37"/>
      <w:sz w:val="40"/>
    </w:rPr>
  </w:style>
  <w:style w:type="paragraph" w:styleId="Heading2">
    <w:name w:val="heading 2"/>
    <w:next w:val="Normal"/>
    <w:link w:val="Heading2Char"/>
    <w:uiPriority w:val="9"/>
    <w:unhideWhenUsed/>
    <w:qFormat/>
    <w:pPr>
      <w:keepNext/>
      <w:keepLines/>
      <w:spacing w:after="263"/>
      <w:ind w:left="10" w:right="93" w:hanging="10"/>
      <w:jc w:val="center"/>
      <w:outlineLvl w:val="1"/>
    </w:pPr>
    <w:rPr>
      <w:rFonts w:ascii="Times New Roman" w:eastAsia="Times New Roman" w:hAnsi="Times New Roman" w:cs="Times New Roman"/>
      <w:b/>
      <w:color w:val="FFFEFD"/>
      <w:sz w:val="36"/>
    </w:rPr>
  </w:style>
  <w:style w:type="paragraph" w:styleId="Heading3">
    <w:name w:val="heading 3"/>
    <w:next w:val="Normal"/>
    <w:link w:val="Heading3Char"/>
    <w:uiPriority w:val="9"/>
    <w:unhideWhenUsed/>
    <w:qFormat/>
    <w:pPr>
      <w:keepNext/>
      <w:keepLines/>
      <w:spacing w:after="0"/>
      <w:ind w:left="10" w:right="1" w:hanging="10"/>
      <w:jc w:val="center"/>
      <w:outlineLvl w:val="2"/>
    </w:pPr>
    <w:rPr>
      <w:rFonts w:ascii="Times New Roman" w:eastAsia="Times New Roman" w:hAnsi="Times New Roman" w:cs="Times New Roman"/>
      <w:b/>
      <w:color w:val="181717"/>
      <w:sz w:val="30"/>
    </w:rPr>
  </w:style>
  <w:style w:type="paragraph" w:styleId="Heading4">
    <w:name w:val="heading 4"/>
    <w:next w:val="Normal"/>
    <w:link w:val="Heading4Char"/>
    <w:uiPriority w:val="9"/>
    <w:unhideWhenUsed/>
    <w:qFormat/>
    <w:pPr>
      <w:keepNext/>
      <w:keepLines/>
      <w:spacing w:after="1" w:line="262" w:lineRule="auto"/>
      <w:ind w:left="37" w:hanging="10"/>
      <w:outlineLvl w:val="3"/>
    </w:pPr>
    <w:rPr>
      <w:rFonts w:ascii="Open Sans" w:eastAsia="Open Sans" w:hAnsi="Open Sans" w:cs="Open Sans"/>
      <w:b/>
      <w:color w:val="D63A37"/>
      <w:sz w:val="24"/>
    </w:rPr>
  </w:style>
  <w:style w:type="paragraph" w:styleId="Heading5">
    <w:name w:val="heading 5"/>
    <w:next w:val="Normal"/>
    <w:link w:val="Heading5Char"/>
    <w:uiPriority w:val="9"/>
    <w:unhideWhenUsed/>
    <w:qFormat/>
    <w:pPr>
      <w:keepNext/>
      <w:keepLines/>
      <w:spacing w:after="1"/>
      <w:ind w:left="22" w:hanging="10"/>
      <w:outlineLvl w:val="4"/>
    </w:pPr>
    <w:rPr>
      <w:rFonts w:ascii="Open Sans" w:eastAsia="Open Sans" w:hAnsi="Open Sans" w:cs="Open Sans"/>
      <w:b/>
      <w:color w:val="D63A3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Open Sans" w:eastAsia="Open Sans" w:hAnsi="Open Sans" w:cs="Open Sans"/>
      <w:b/>
      <w:color w:val="D63A37"/>
      <w:sz w:val="18"/>
    </w:rPr>
  </w:style>
  <w:style w:type="character" w:customStyle="1" w:styleId="Heading2Char">
    <w:name w:val="Heading 2 Char"/>
    <w:link w:val="Heading2"/>
    <w:rPr>
      <w:rFonts w:ascii="Times New Roman" w:eastAsia="Times New Roman" w:hAnsi="Times New Roman" w:cs="Times New Roman"/>
      <w:b/>
      <w:color w:val="FFFEFD"/>
      <w:sz w:val="36"/>
    </w:rPr>
  </w:style>
  <w:style w:type="character" w:customStyle="1" w:styleId="Heading1Char">
    <w:name w:val="Heading 1 Char"/>
    <w:link w:val="Heading1"/>
    <w:rPr>
      <w:rFonts w:ascii="Times New Roman" w:eastAsia="Times New Roman" w:hAnsi="Times New Roman" w:cs="Times New Roman"/>
      <w:b/>
      <w:color w:val="D63A37"/>
      <w:sz w:val="40"/>
    </w:rPr>
  </w:style>
  <w:style w:type="character" w:customStyle="1" w:styleId="Heading4Char">
    <w:name w:val="Heading 4 Char"/>
    <w:link w:val="Heading4"/>
    <w:rPr>
      <w:rFonts w:ascii="Open Sans" w:eastAsia="Open Sans" w:hAnsi="Open Sans" w:cs="Open Sans"/>
      <w:b/>
      <w:color w:val="D63A37"/>
      <w:sz w:val="24"/>
    </w:rPr>
  </w:style>
  <w:style w:type="character" w:customStyle="1" w:styleId="Heading3Char">
    <w:name w:val="Heading 3 Char"/>
    <w:link w:val="Heading3"/>
    <w:rPr>
      <w:rFonts w:ascii="Times New Roman" w:eastAsia="Times New Roman" w:hAnsi="Times New Roman" w:cs="Times New Roman"/>
      <w:b/>
      <w:color w:val="181717"/>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image" Target="media/image1.jpg"/><Relationship Id="rId12" Type="http://schemas.openxmlformats.org/officeDocument/2006/relationships/footer" Target="footer5.xm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10193</Words>
  <Characters>58105</Characters>
  <Application>Microsoft Office Word</Application>
  <DocSecurity>0</DocSecurity>
  <Lines>484</Lines>
  <Paragraphs>136</Paragraphs>
  <ScaleCrop>false</ScaleCrop>
  <Company/>
  <LinksUpToDate>false</LinksUpToDate>
  <CharactersWithSpaces>68162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paramjeet singh</dc:creator>
  <cp:keywords/>
  <cp:lastModifiedBy>paramjeet singh</cp:lastModifiedBy>
  <cp:revision>2</cp:revision>
  <dcterms:created xsi:type="dcterms:W3CDTF">2024-05-08T15:03:00Z</dcterms:created>
  <dcterms:modified xsi:type="dcterms:W3CDTF">2024-05-08T15:03:00Z</dcterms:modified>
</cp:coreProperties>
</file>